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8E9D2" w14:textId="2AFE2826" w:rsidR="0034492B" w:rsidRDefault="0034492B" w:rsidP="0034492B">
      <w:pPr>
        <w:pStyle w:val="CRCoverPage"/>
        <w:tabs>
          <w:tab w:val="right" w:pos="9639"/>
        </w:tabs>
        <w:spacing w:after="0"/>
        <w:rPr>
          <w:b/>
          <w:i/>
          <w:noProof/>
          <w:sz w:val="28"/>
        </w:rPr>
      </w:pPr>
      <w:bookmarkStart w:id="0" w:name="_Hlk98921038"/>
      <w:bookmarkStart w:id="1" w:name="_Ref399006623"/>
      <w:bookmarkStart w:id="2"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1A5B26">
        <w:rPr>
          <w:b/>
          <w:i/>
          <w:noProof/>
          <w:sz w:val="28"/>
          <w:lang w:eastAsia="zh-CN"/>
        </w:rPr>
        <w:t>13029</w:t>
      </w:r>
    </w:p>
    <w:p w14:paraId="469EE931" w14:textId="77777777" w:rsidR="0034492B" w:rsidRDefault="0034492B" w:rsidP="0034492B">
      <w:pPr>
        <w:pStyle w:val="CRCoverPage"/>
        <w:outlineLvl w:val="0"/>
        <w:rPr>
          <w:b/>
          <w:noProof/>
          <w:sz w:val="24"/>
        </w:rPr>
      </w:pPr>
      <w:r>
        <w:rPr>
          <w:b/>
          <w:noProof/>
          <w:sz w:val="24"/>
        </w:rPr>
        <w:t xml:space="preserve">Electronic meeting,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15 –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26</w:t>
      </w:r>
      <w:r w:rsidRPr="001D2FBF">
        <w:rPr>
          <w:rFonts w:cs="Arial"/>
          <w:b/>
          <w:sz w:val="24"/>
          <w:szCs w:val="28"/>
          <w:lang w:val="en-US"/>
        </w:rPr>
        <w:t>, 202</w:t>
      </w:r>
      <w:r>
        <w:rPr>
          <w:rFonts w:cs="Arial"/>
          <w:b/>
          <w:sz w:val="24"/>
          <w:szCs w:val="28"/>
          <w:lang w:val="en-US"/>
        </w:rPr>
        <w:t>2</w:t>
      </w:r>
    </w:p>
    <w:bookmarkEnd w:id="0"/>
    <w:p w14:paraId="65912719" w14:textId="77777777" w:rsidR="00174A69" w:rsidRPr="0034492B"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541C5D05"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3" w:name="OLE_LINK3"/>
      <w:bookmarkStart w:id="4" w:name="OLE_LINK4"/>
      <w:r w:rsidR="0025262A">
        <w:rPr>
          <w:sz w:val="22"/>
        </w:rPr>
        <w:t>Remain issues on timing delay error mitigation</w:t>
      </w:r>
    </w:p>
    <w:bookmarkEnd w:id="3"/>
    <w:bookmarkEnd w:id="4"/>
    <w:p w14:paraId="30D11868" w14:textId="4EAF0129" w:rsidR="00174A69" w:rsidRPr="00086BFD" w:rsidRDefault="00174A69" w:rsidP="00DC62EC">
      <w:pPr>
        <w:ind w:left="1985" w:hanging="1985"/>
        <w:jc w:val="both"/>
        <w:rPr>
          <w:sz w:val="22"/>
        </w:rPr>
      </w:pPr>
      <w:r w:rsidRPr="00086BFD">
        <w:rPr>
          <w:b/>
          <w:sz w:val="22"/>
        </w:rPr>
        <w:t>Agenda Item:</w:t>
      </w:r>
      <w:r w:rsidRPr="00086BFD">
        <w:rPr>
          <w:sz w:val="22"/>
        </w:rPr>
        <w:tab/>
      </w:r>
      <w:r w:rsidR="00D1521F">
        <w:rPr>
          <w:sz w:val="22"/>
        </w:rPr>
        <w:t>9.19.1.1</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1"/>
    <w:bookmarkEnd w:id="2"/>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27E610EA" w14:textId="13DB34C0" w:rsidR="00332418" w:rsidRDefault="003662D2" w:rsidP="003662D2">
      <w:pPr>
        <w:spacing w:before="120" w:after="0"/>
        <w:jc w:val="both"/>
        <w:rPr>
          <w:lang w:val="en-US"/>
        </w:rPr>
      </w:pPr>
      <w:r w:rsidRPr="003E7488">
        <w:rPr>
          <w:lang w:val="en-US"/>
        </w:rPr>
        <w:t>In the RAN</w:t>
      </w:r>
      <w:r w:rsidR="00664EC7">
        <w:rPr>
          <w:lang w:val="en-US"/>
        </w:rPr>
        <w:t>1</w:t>
      </w:r>
      <w:r w:rsidRPr="003E7488">
        <w:rPr>
          <w:lang w:val="en-US"/>
        </w:rPr>
        <w:t>#10</w:t>
      </w:r>
      <w:r w:rsidR="00664EC7">
        <w:rPr>
          <w:lang w:val="en-US"/>
        </w:rPr>
        <w:t>9</w:t>
      </w:r>
      <w:r w:rsidR="00E55CE0">
        <w:rPr>
          <w:lang w:val="en-US"/>
        </w:rPr>
        <w:t>-</w:t>
      </w:r>
      <w:r w:rsidRPr="003E7488">
        <w:rPr>
          <w:lang w:val="en-US"/>
        </w:rPr>
        <w:t xml:space="preserve">e meeting, </w:t>
      </w:r>
      <w:r w:rsidR="00664EC7">
        <w:rPr>
          <w:rFonts w:hint="eastAsia"/>
          <w:lang w:val="en-US"/>
        </w:rPr>
        <w:t>a</w:t>
      </w:r>
      <w:r w:rsidR="00664EC7">
        <w:rPr>
          <w:lang w:val="en-US"/>
        </w:rPr>
        <w:t xml:space="preserve"> LS [1] </w:t>
      </w:r>
      <w:r w:rsidR="00664EC7">
        <w:rPr>
          <w:rFonts w:hint="eastAsia"/>
          <w:lang w:val="en-US"/>
        </w:rPr>
        <w:t>related</w:t>
      </w:r>
      <w:r w:rsidR="00664EC7">
        <w:rPr>
          <w:lang w:val="en-US"/>
        </w:rPr>
        <w:t xml:space="preserve"> </w:t>
      </w:r>
      <w:r w:rsidR="00664EC7">
        <w:rPr>
          <w:rFonts w:hint="eastAsia"/>
          <w:lang w:val="en-US"/>
        </w:rPr>
        <w:t>on</w:t>
      </w:r>
      <w:r w:rsidR="00664EC7">
        <w:rPr>
          <w:lang w:val="en-US"/>
        </w:rPr>
        <w:t xml:space="preserve"> </w:t>
      </w:r>
      <w:r w:rsidR="00664EC7">
        <w:rPr>
          <w:rFonts w:hint="eastAsia"/>
          <w:lang w:val="en-US"/>
        </w:rPr>
        <w:t>the</w:t>
      </w:r>
      <w:r w:rsidR="00664EC7">
        <w:rPr>
          <w:lang w:val="en-US"/>
        </w:rPr>
        <w:t xml:space="preserve"> UE/TRP TEG framework were sent to RAN4.</w:t>
      </w:r>
      <w:r w:rsidR="00F33E38">
        <w:rPr>
          <w:lang w:val="en-US"/>
        </w:rPr>
        <w:t xml:space="preserve"> And some questions were raised. </w:t>
      </w:r>
      <w:r w:rsidR="00332418">
        <w:rPr>
          <w:lang w:val="en-US"/>
        </w:rPr>
        <w:t>In this contribution</w:t>
      </w:r>
      <w:r w:rsidR="00945905">
        <w:rPr>
          <w:lang w:val="en-US"/>
        </w:rPr>
        <w:t xml:space="preserve">, </w:t>
      </w:r>
      <w:r w:rsidR="00332418">
        <w:rPr>
          <w:lang w:val="en-US"/>
        </w:rPr>
        <w:t xml:space="preserve">we provide our </w:t>
      </w:r>
      <w:r w:rsidR="00F33E38">
        <w:rPr>
          <w:lang w:val="en-US"/>
        </w:rPr>
        <w:t>views</w:t>
      </w:r>
      <w:r w:rsidR="00332418">
        <w:rPr>
          <w:lang w:val="en-US"/>
        </w:rPr>
        <w:t xml:space="preserve"> on </w:t>
      </w:r>
      <w:r w:rsidR="00D01086">
        <w:rPr>
          <w:rFonts w:hint="eastAsia"/>
          <w:lang w:val="en-US"/>
        </w:rPr>
        <w:t>the</w:t>
      </w:r>
      <w:r w:rsidR="00D01086">
        <w:rPr>
          <w:lang w:val="en-US"/>
        </w:rPr>
        <w:t xml:space="preserve"> </w:t>
      </w:r>
      <w:r w:rsidR="00F33E38">
        <w:rPr>
          <w:lang w:val="en-US"/>
        </w:rPr>
        <w:t>issues from LS</w:t>
      </w:r>
      <w:r w:rsidR="00DE5845">
        <w:rPr>
          <w:lang w:val="en-US"/>
        </w:rPr>
        <w:t>.</w:t>
      </w:r>
    </w:p>
    <w:p w14:paraId="764C2941" w14:textId="18219E9A" w:rsidR="0050465F" w:rsidRDefault="00174A69" w:rsidP="0050465F">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5" w:name="OLE_LINK5"/>
    </w:p>
    <w:p w14:paraId="6240C711" w14:textId="2810D8DC" w:rsidR="00F33E38" w:rsidRDefault="00F33E38" w:rsidP="009A459B">
      <w:r>
        <w:t>The details of LS were captured as follows:</w:t>
      </w:r>
    </w:p>
    <w:tbl>
      <w:tblPr>
        <w:tblStyle w:val="af"/>
        <w:tblW w:w="0" w:type="auto"/>
        <w:tblLook w:val="04A0" w:firstRow="1" w:lastRow="0" w:firstColumn="1" w:lastColumn="0" w:noHBand="0" w:noVBand="1"/>
      </w:tblPr>
      <w:tblGrid>
        <w:gridCol w:w="9631"/>
      </w:tblGrid>
      <w:tr w:rsidR="00C527EE" w14:paraId="3BB13CC1" w14:textId="77777777" w:rsidTr="00C527EE">
        <w:tc>
          <w:tcPr>
            <w:tcW w:w="9631" w:type="dxa"/>
          </w:tcPr>
          <w:p w14:paraId="3D678B52" w14:textId="6A63C137" w:rsidR="00F33E38" w:rsidRDefault="00F33E38" w:rsidP="00F33E38">
            <w:pPr>
              <w:rPr>
                <w:rFonts w:ascii="Arial" w:hAnsi="Arial" w:cs="Arial"/>
                <w:b/>
              </w:rPr>
            </w:pPr>
            <w:r w:rsidRPr="0082406B">
              <w:rPr>
                <w:rFonts w:ascii="Arial" w:hAnsi="Arial" w:cs="Arial"/>
                <w:b/>
              </w:rPr>
              <w:t>1. Overall Description:</w:t>
            </w:r>
          </w:p>
          <w:p w14:paraId="0C18E404" w14:textId="39AE2F92" w:rsidR="00F33E38" w:rsidRDefault="00F33E38" w:rsidP="00F33E38">
            <w:pPr>
              <w:rPr>
                <w:rFonts w:ascii="Arial" w:hAnsi="Arial" w:cs="Arial"/>
                <w:bCs/>
                <w:color w:val="000000"/>
              </w:rPr>
            </w:pPr>
            <w:r>
              <w:rPr>
                <w:rFonts w:ascii="Arial" w:hAnsi="Arial" w:cs="Arial"/>
              </w:rPr>
              <w:t>RAN1 thanks RAN4 for LS R1-2203024 (R4-2206998)</w:t>
            </w:r>
            <w:r w:rsidRPr="00223C21">
              <w:rPr>
                <w:rFonts w:ascii="Arial" w:hAnsi="Arial" w:cs="Arial"/>
              </w:rPr>
              <w:t xml:space="preserve"> </w:t>
            </w:r>
            <w:r w:rsidRPr="00A13B7B">
              <w:rPr>
                <w:rFonts w:ascii="Arial" w:hAnsi="Arial" w:cs="Arial"/>
                <w:bCs/>
                <w:color w:val="000000"/>
              </w:rPr>
              <w:t xml:space="preserve">on the UE/TRP </w:t>
            </w:r>
            <w:r>
              <w:rPr>
                <w:rFonts w:ascii="Arial" w:hAnsi="Arial" w:cs="Arial"/>
                <w:bCs/>
                <w:color w:val="000000"/>
              </w:rPr>
              <w:t xml:space="preserve">Rx/RxTx </w:t>
            </w:r>
            <w:r w:rsidRPr="00A13B7B">
              <w:rPr>
                <w:rFonts w:ascii="Arial" w:hAnsi="Arial" w:cs="Arial"/>
                <w:bCs/>
                <w:color w:val="000000"/>
              </w:rPr>
              <w:t>TEG framework</w:t>
            </w:r>
            <w:r>
              <w:rPr>
                <w:rFonts w:ascii="Arial" w:hAnsi="Arial" w:cs="Arial"/>
                <w:bCs/>
                <w:color w:val="000000"/>
              </w:rPr>
              <w:t xml:space="preserve">. RAN1 has discussed the LS and related issues on the reporting of the </w:t>
            </w:r>
            <w:r w:rsidRPr="00A13B7B">
              <w:rPr>
                <w:rFonts w:ascii="Arial" w:hAnsi="Arial" w:cs="Arial"/>
                <w:bCs/>
                <w:color w:val="000000"/>
              </w:rPr>
              <w:t>UE/TRP TEG</w:t>
            </w:r>
            <w:r>
              <w:rPr>
                <w:rFonts w:ascii="Arial" w:hAnsi="Arial" w:cs="Arial"/>
                <w:bCs/>
                <w:color w:val="000000"/>
              </w:rPr>
              <w:t xml:space="preserve"> in RAN1#109-e. </w:t>
            </w:r>
          </w:p>
          <w:p w14:paraId="6570ED84" w14:textId="53F002F4" w:rsidR="00F33E38" w:rsidRPr="00F33E38" w:rsidRDefault="00F33E38" w:rsidP="00F33E38">
            <w:pPr>
              <w:rPr>
                <w:rFonts w:ascii="Arial" w:hAnsi="Arial" w:cs="Arial"/>
                <w:b/>
                <w:bCs/>
                <w:color w:val="000000"/>
              </w:rPr>
            </w:pPr>
            <w:r w:rsidRPr="00323F86">
              <w:rPr>
                <w:rFonts w:ascii="Arial" w:hAnsi="Arial" w:cs="Arial"/>
                <w:b/>
                <w:bCs/>
                <w:color w:val="000000"/>
              </w:rPr>
              <w:t>Issue #1: UE/TRP Tx TEG framework</w:t>
            </w:r>
          </w:p>
          <w:p w14:paraId="2A71372A" w14:textId="627C41AA" w:rsidR="00F33E38" w:rsidRDefault="00F33E38" w:rsidP="00F33E38">
            <w:pPr>
              <w:rPr>
                <w:rFonts w:ascii="Arial" w:hAnsi="Arial" w:cs="Arial"/>
              </w:rPr>
            </w:pPr>
            <w:r>
              <w:rPr>
                <w:rFonts w:ascii="Arial" w:hAnsi="Arial" w:cs="Arial"/>
                <w:bCs/>
                <w:color w:val="000000"/>
              </w:rPr>
              <w:t xml:space="preserve">RAN4 LS has provided the </w:t>
            </w:r>
            <w:r w:rsidRPr="00A13B7B">
              <w:rPr>
                <w:rFonts w:ascii="Arial" w:hAnsi="Arial" w:cs="Arial"/>
                <w:bCs/>
                <w:color w:val="000000"/>
              </w:rPr>
              <w:t xml:space="preserve">UE/TRP </w:t>
            </w:r>
            <w:r>
              <w:rPr>
                <w:rFonts w:ascii="Arial" w:hAnsi="Arial" w:cs="Arial"/>
                <w:bCs/>
                <w:color w:val="000000"/>
              </w:rPr>
              <w:t xml:space="preserve">Rx/RxTx </w:t>
            </w:r>
            <w:r w:rsidRPr="00A13B7B">
              <w:rPr>
                <w:rFonts w:ascii="Arial" w:hAnsi="Arial" w:cs="Arial"/>
                <w:bCs/>
                <w:color w:val="000000"/>
              </w:rPr>
              <w:t>TEG framework</w:t>
            </w:r>
            <w:r>
              <w:rPr>
                <w:rFonts w:ascii="Arial" w:hAnsi="Arial" w:cs="Arial"/>
                <w:bCs/>
                <w:color w:val="000000"/>
              </w:rPr>
              <w:t>, but not UE</w:t>
            </w:r>
            <w:r w:rsidRPr="00A13B7B">
              <w:rPr>
                <w:rFonts w:ascii="Arial" w:hAnsi="Arial" w:cs="Arial"/>
                <w:bCs/>
                <w:color w:val="000000"/>
              </w:rPr>
              <w:t xml:space="preserve">/TRP </w:t>
            </w:r>
            <w:r>
              <w:rPr>
                <w:rFonts w:ascii="Arial" w:hAnsi="Arial" w:cs="Arial"/>
                <w:bCs/>
                <w:color w:val="000000"/>
              </w:rPr>
              <w:t xml:space="preserve">Tx </w:t>
            </w:r>
            <w:r w:rsidRPr="00A13B7B">
              <w:rPr>
                <w:rFonts w:ascii="Arial" w:hAnsi="Arial" w:cs="Arial"/>
                <w:bCs/>
                <w:color w:val="000000"/>
              </w:rPr>
              <w:t>TEG framework</w:t>
            </w:r>
            <w:r>
              <w:rPr>
                <w:rFonts w:ascii="Arial" w:hAnsi="Arial" w:cs="Arial"/>
                <w:bCs/>
                <w:color w:val="000000"/>
              </w:rPr>
              <w:t xml:space="preserve">. In RAN1#109-e, RAN1 discussed whether RAN1 needs to define </w:t>
            </w:r>
            <w:r w:rsidRPr="00A13B7B">
              <w:rPr>
                <w:rFonts w:ascii="Arial" w:hAnsi="Arial" w:cs="Arial"/>
                <w:bCs/>
                <w:color w:val="000000"/>
              </w:rPr>
              <w:t xml:space="preserve">UE/TRP </w:t>
            </w:r>
            <w:r>
              <w:rPr>
                <w:rFonts w:ascii="Arial" w:hAnsi="Arial" w:cs="Arial"/>
                <w:bCs/>
                <w:color w:val="000000"/>
              </w:rPr>
              <w:t xml:space="preserve">Tx </w:t>
            </w:r>
            <w:r w:rsidRPr="00A13B7B">
              <w:rPr>
                <w:rFonts w:ascii="Arial" w:hAnsi="Arial" w:cs="Arial"/>
                <w:bCs/>
                <w:color w:val="000000"/>
              </w:rPr>
              <w:t>TEG framework</w:t>
            </w:r>
            <w:r>
              <w:rPr>
                <w:rFonts w:ascii="Arial" w:hAnsi="Arial" w:cs="Arial"/>
                <w:bCs/>
                <w:color w:val="000000"/>
              </w:rPr>
              <w:t xml:space="preserve"> and </w:t>
            </w:r>
            <w:r w:rsidRPr="0072045D">
              <w:rPr>
                <w:rFonts w:ascii="Arial" w:hAnsi="Arial" w:cs="Arial"/>
              </w:rPr>
              <w:t>reach</w:t>
            </w:r>
            <w:r>
              <w:rPr>
                <w:rFonts w:ascii="Arial" w:hAnsi="Arial" w:cs="Arial"/>
              </w:rPr>
              <w:t>ed the following conclusion.</w:t>
            </w:r>
          </w:p>
          <w:tbl>
            <w:tblPr>
              <w:tblStyle w:val="af"/>
              <w:tblW w:w="0" w:type="auto"/>
              <w:tblLook w:val="04A0" w:firstRow="1" w:lastRow="0" w:firstColumn="1" w:lastColumn="0" w:noHBand="0" w:noVBand="1"/>
            </w:tblPr>
            <w:tblGrid>
              <w:gridCol w:w="9405"/>
            </w:tblGrid>
            <w:tr w:rsidR="00F33E38" w14:paraId="43B7A73D" w14:textId="77777777" w:rsidTr="00644B01">
              <w:tc>
                <w:tcPr>
                  <w:tcW w:w="9855" w:type="dxa"/>
                </w:tcPr>
                <w:p w14:paraId="545E03B3" w14:textId="77777777" w:rsidR="00F33E38" w:rsidRDefault="00F33E38" w:rsidP="00F33E38">
                  <w:pPr>
                    <w:spacing w:line="220" w:lineRule="atLeast"/>
                    <w:rPr>
                      <w:color w:val="000000"/>
                    </w:rPr>
                  </w:pPr>
                  <w:r>
                    <w:rPr>
                      <w:b/>
                      <w:bCs/>
                      <w:color w:val="000000"/>
                    </w:rPr>
                    <w:t>Conclusion</w:t>
                  </w:r>
                </w:p>
                <w:p w14:paraId="35C0C1C5" w14:textId="77777777" w:rsidR="00F33E38" w:rsidRPr="00CE1F41" w:rsidRDefault="00F33E38" w:rsidP="00F33E38">
                  <w:pPr>
                    <w:pStyle w:val="a8"/>
                    <w:widowControl w:val="0"/>
                    <w:numPr>
                      <w:ilvl w:val="0"/>
                      <w:numId w:val="30"/>
                    </w:numPr>
                    <w:overflowPunct/>
                    <w:spacing w:after="120" w:line="220" w:lineRule="atLeast"/>
                    <w:ind w:firstLineChars="0"/>
                    <w:jc w:val="both"/>
                    <w:textAlignment w:val="auto"/>
                    <w:rPr>
                      <w:rFonts w:ascii="Arial" w:hAnsi="Arial" w:cs="Arial"/>
                      <w:color w:val="000000"/>
                    </w:rPr>
                  </w:pPr>
                  <w:r w:rsidRPr="00CE1F41">
                    <w:rPr>
                      <w:rFonts w:ascii="Arial" w:hAnsi="Arial" w:cs="Arial"/>
                      <w:color w:val="000000"/>
                    </w:rPr>
                    <w:t>RAN1 will not further discuss how to define the framework for Tx TEG unless RAN4 explicitly sends an LS with an action to RAN1.</w:t>
                  </w:r>
                </w:p>
                <w:p w14:paraId="3ED670F1" w14:textId="77777777" w:rsidR="00F33E38" w:rsidRPr="00E72CEB" w:rsidRDefault="00F33E38" w:rsidP="00F33E38">
                  <w:pPr>
                    <w:pStyle w:val="a8"/>
                    <w:widowControl w:val="0"/>
                    <w:numPr>
                      <w:ilvl w:val="0"/>
                      <w:numId w:val="30"/>
                    </w:numPr>
                    <w:overflowPunct/>
                    <w:spacing w:after="120" w:line="220" w:lineRule="atLeast"/>
                    <w:ind w:firstLineChars="0"/>
                    <w:jc w:val="both"/>
                    <w:textAlignment w:val="auto"/>
                    <w:rPr>
                      <w:color w:val="000000"/>
                    </w:rPr>
                  </w:pPr>
                  <w:r w:rsidRPr="00CE1F41">
                    <w:rPr>
                      <w:rFonts w:ascii="Arial" w:hAnsi="Arial" w:cs="Arial"/>
                      <w:color w:val="000000"/>
                    </w:rPr>
                    <w:t>Include the conclusion in reply LS to RAN4.</w:t>
                  </w:r>
                </w:p>
              </w:tc>
            </w:tr>
          </w:tbl>
          <w:p w14:paraId="12AAFA9C" w14:textId="77777777" w:rsidR="00F33E38" w:rsidRDefault="00F33E38" w:rsidP="00F33E38">
            <w:pPr>
              <w:rPr>
                <w:rFonts w:ascii="Arial" w:hAnsi="Arial" w:cs="Arial"/>
              </w:rPr>
            </w:pPr>
          </w:p>
          <w:p w14:paraId="3EDE6479" w14:textId="13FFB439" w:rsidR="00F33E38" w:rsidRPr="00F33E38" w:rsidRDefault="00F33E38" w:rsidP="00F33E38">
            <w:pPr>
              <w:rPr>
                <w:rFonts w:ascii="Arial" w:hAnsi="Arial" w:cs="Arial"/>
                <w:b/>
                <w:bCs/>
                <w:color w:val="000000"/>
              </w:rPr>
            </w:pPr>
            <w:r w:rsidRPr="00323F86">
              <w:rPr>
                <w:rFonts w:ascii="Arial" w:hAnsi="Arial" w:cs="Arial"/>
                <w:b/>
                <w:bCs/>
                <w:color w:val="000000"/>
              </w:rPr>
              <w:t>Issue #</w:t>
            </w:r>
            <w:r>
              <w:rPr>
                <w:rFonts w:ascii="Arial" w:hAnsi="Arial" w:cs="Arial"/>
                <w:b/>
                <w:bCs/>
                <w:color w:val="000000"/>
              </w:rPr>
              <w:t>2</w:t>
            </w:r>
            <w:r w:rsidRPr="00323F86">
              <w:rPr>
                <w:rFonts w:ascii="Arial" w:hAnsi="Arial" w:cs="Arial"/>
                <w:b/>
                <w:bCs/>
                <w:color w:val="000000"/>
              </w:rPr>
              <w:t xml:space="preserve">: </w:t>
            </w:r>
            <w:r>
              <w:rPr>
                <w:rFonts w:ascii="Arial" w:hAnsi="Arial" w:cs="Arial"/>
                <w:b/>
                <w:bCs/>
                <w:color w:val="000000"/>
              </w:rPr>
              <w:t>A</w:t>
            </w:r>
            <w:r w:rsidRPr="00F544D0">
              <w:rPr>
                <w:rFonts w:ascii="Arial" w:hAnsi="Arial" w:cs="Arial"/>
                <w:b/>
                <w:bCs/>
                <w:color w:val="000000"/>
              </w:rPr>
              <w:t>pplicability of a</w:t>
            </w:r>
            <w:r>
              <w:rPr>
                <w:rFonts w:ascii="Arial" w:hAnsi="Arial" w:cs="Arial"/>
                <w:b/>
                <w:bCs/>
                <w:color w:val="000000"/>
              </w:rPr>
              <w:t>n</w:t>
            </w:r>
            <w:r w:rsidRPr="00F544D0">
              <w:rPr>
                <w:rFonts w:ascii="Arial" w:hAnsi="Arial" w:cs="Arial"/>
                <w:b/>
                <w:bCs/>
                <w:color w:val="000000"/>
              </w:rPr>
              <w:t xml:space="preserve"> </w:t>
            </w:r>
            <w:r w:rsidRPr="00E526C8">
              <w:rPr>
                <w:rFonts w:ascii="Arial" w:hAnsi="Arial" w:cs="Arial"/>
                <w:b/>
              </w:rPr>
              <w:t xml:space="preserve">Rx/RxTx </w:t>
            </w:r>
            <w:r w:rsidRPr="00E526C8">
              <w:rPr>
                <w:rFonts w:ascii="Arial" w:hAnsi="Arial" w:cs="Arial"/>
                <w:b/>
                <w:bCs/>
                <w:color w:val="000000"/>
              </w:rPr>
              <w:t>TEG</w:t>
            </w:r>
          </w:p>
          <w:p w14:paraId="34DA70E8" w14:textId="53B1AE65" w:rsidR="00F33E38" w:rsidRPr="000A108A" w:rsidRDefault="00F33E38" w:rsidP="00F33E38">
            <w:pPr>
              <w:rPr>
                <w:rFonts w:ascii="Arial" w:hAnsi="Arial" w:cs="Arial"/>
              </w:rPr>
            </w:pPr>
            <w:r w:rsidRPr="000A108A">
              <w:rPr>
                <w:rFonts w:ascii="Arial" w:hAnsi="Arial" w:cs="Arial"/>
              </w:rPr>
              <w:t xml:space="preserve">In </w:t>
            </w:r>
            <w:r w:rsidRPr="000A108A">
              <w:rPr>
                <w:rFonts w:ascii="Arial" w:hAnsi="Arial" w:cs="Arial"/>
                <w:bCs/>
                <w:color w:val="000000"/>
              </w:rPr>
              <w:t xml:space="preserve">RAN1#109-e, </w:t>
            </w:r>
            <w:r w:rsidRPr="000A108A">
              <w:rPr>
                <w:rFonts w:ascii="Arial" w:hAnsi="Arial" w:cs="Arial"/>
              </w:rPr>
              <w:t xml:space="preserve">RAN1 has made the following agreement related to the applicability of a reported UE/TRP Rx/RxTx TEG. The agreement implies the applicability of a reported UE/TRP Rx/RxTx TEG is limited to the measurements contained within the single measurement instance, regardless </w:t>
            </w:r>
            <w:r>
              <w:rPr>
                <w:rFonts w:ascii="Arial" w:hAnsi="Arial" w:cs="Arial"/>
              </w:rPr>
              <w:t xml:space="preserve">of </w:t>
            </w:r>
            <w:r w:rsidRPr="000A108A">
              <w:rPr>
                <w:rFonts w:ascii="Arial" w:hAnsi="Arial" w:cs="Arial"/>
              </w:rPr>
              <w:t>how many measurements are included in the measurement instance.</w:t>
            </w:r>
          </w:p>
          <w:tbl>
            <w:tblPr>
              <w:tblStyle w:val="af"/>
              <w:tblW w:w="0" w:type="auto"/>
              <w:tblLook w:val="04A0" w:firstRow="1" w:lastRow="0" w:firstColumn="1" w:lastColumn="0" w:noHBand="0" w:noVBand="1"/>
            </w:tblPr>
            <w:tblGrid>
              <w:gridCol w:w="9405"/>
            </w:tblGrid>
            <w:tr w:rsidR="00F33E38" w:rsidRPr="000A108A" w14:paraId="52E3D9C3" w14:textId="77777777" w:rsidTr="00644B01">
              <w:tc>
                <w:tcPr>
                  <w:tcW w:w="9855" w:type="dxa"/>
                </w:tcPr>
                <w:p w14:paraId="3B2A4222" w14:textId="77777777" w:rsidR="00F33E38" w:rsidRPr="000A108A" w:rsidRDefault="00F33E38" w:rsidP="00F33E38">
                  <w:pPr>
                    <w:spacing w:line="220" w:lineRule="atLeast"/>
                    <w:rPr>
                      <w:rFonts w:ascii="Arial" w:hAnsi="Arial" w:cs="Arial"/>
                      <w:color w:val="000000"/>
                    </w:rPr>
                  </w:pPr>
                  <w:r w:rsidRPr="000A108A">
                    <w:rPr>
                      <w:rFonts w:ascii="Arial" w:hAnsi="Arial" w:cs="Arial"/>
                      <w:color w:val="000000"/>
                    </w:rPr>
                    <w:t> </w:t>
                  </w:r>
                  <w:r w:rsidRPr="000A108A">
                    <w:rPr>
                      <w:rFonts w:ascii="Arial" w:hAnsi="Arial" w:cs="Arial"/>
                      <w:b/>
                      <w:bCs/>
                      <w:color w:val="000000"/>
                      <w:shd w:val="clear" w:color="auto" w:fill="00FF00"/>
                    </w:rPr>
                    <w:t>Agreement</w:t>
                  </w:r>
                </w:p>
                <w:p w14:paraId="5F37E1A0" w14:textId="77777777" w:rsidR="00F33E38" w:rsidRPr="000A108A" w:rsidRDefault="00F33E38" w:rsidP="00F33E38">
                  <w:pPr>
                    <w:pStyle w:val="a8"/>
                    <w:widowControl w:val="0"/>
                    <w:numPr>
                      <w:ilvl w:val="0"/>
                      <w:numId w:val="29"/>
                    </w:numPr>
                    <w:overflowPunct/>
                    <w:spacing w:line="220" w:lineRule="atLeast"/>
                    <w:ind w:firstLineChars="0"/>
                    <w:jc w:val="both"/>
                    <w:textAlignment w:val="auto"/>
                    <w:rPr>
                      <w:rFonts w:ascii="Arial" w:hAnsi="Arial" w:cs="Arial"/>
                      <w:color w:val="000000"/>
                    </w:rPr>
                  </w:pPr>
                  <w:r w:rsidRPr="000A108A">
                    <w:rPr>
                      <w:rFonts w:ascii="Arial" w:hAnsi="Arial" w:cs="Arial"/>
                      <w:color w:val="000000"/>
                    </w:rPr>
                    <w:t>It is RAN1’s understanding that when the TEG feature is combined with the reporting of multiple measurement instances as liaised in R1-2202922, the applicability of a reported UE/TRP Rx/RxTx TEG is limited to the measurements contained within the single measurement instance of a measurement report in which the Rx/RxTx TEG information is provided, and only to measurements that are tagged with the corresponding Rx/RxTx TEG ID.</w:t>
                  </w:r>
                </w:p>
                <w:p w14:paraId="7DD797B4" w14:textId="77777777" w:rsidR="00F33E38" w:rsidRPr="000A108A" w:rsidRDefault="00F33E38" w:rsidP="00F33E38">
                  <w:pPr>
                    <w:pStyle w:val="a8"/>
                    <w:widowControl w:val="0"/>
                    <w:numPr>
                      <w:ilvl w:val="0"/>
                      <w:numId w:val="29"/>
                    </w:numPr>
                    <w:overflowPunct/>
                    <w:spacing w:line="220" w:lineRule="atLeast"/>
                    <w:ind w:firstLineChars="0"/>
                    <w:jc w:val="both"/>
                    <w:textAlignment w:val="auto"/>
                    <w:rPr>
                      <w:rFonts w:ascii="Arial" w:hAnsi="Arial" w:cs="Arial"/>
                      <w:color w:val="000000"/>
                    </w:rPr>
                  </w:pPr>
                  <w:r w:rsidRPr="000A108A">
                    <w:rPr>
                      <w:rFonts w:ascii="Arial" w:hAnsi="Arial" w:cs="Arial"/>
                      <w:color w:val="000000"/>
                    </w:rPr>
                    <w:t>Include above statement in reply LS to RAN2, RAN3, RAN4</w:t>
                  </w:r>
                </w:p>
              </w:tc>
            </w:tr>
          </w:tbl>
          <w:p w14:paraId="2F90C090" w14:textId="77777777" w:rsidR="00F33E38" w:rsidRPr="000A108A" w:rsidRDefault="00F33E38" w:rsidP="00F33E38">
            <w:pPr>
              <w:rPr>
                <w:rFonts w:ascii="Arial" w:hAnsi="Arial" w:cs="Arial"/>
                <w:b/>
                <w:bCs/>
                <w:color w:val="000000"/>
              </w:rPr>
            </w:pPr>
          </w:p>
          <w:p w14:paraId="054A4E24" w14:textId="2282935F" w:rsidR="00F33E38" w:rsidRPr="00146E63" w:rsidRDefault="00F33E38" w:rsidP="00F33E38">
            <w:pPr>
              <w:rPr>
                <w:rFonts w:ascii="Arial" w:hAnsi="Arial" w:cs="Arial"/>
                <w:b/>
                <w:bCs/>
                <w:color w:val="000000"/>
              </w:rPr>
            </w:pPr>
            <w:r w:rsidRPr="000A108A">
              <w:rPr>
                <w:rFonts w:ascii="Arial" w:hAnsi="Arial" w:cs="Arial"/>
                <w:b/>
                <w:bCs/>
                <w:color w:val="000000"/>
              </w:rPr>
              <w:t>Issue #3: Changes/updates of the UE Tx TEG association</w:t>
            </w:r>
          </w:p>
          <w:p w14:paraId="57C171C5" w14:textId="06C3D9AE" w:rsidR="00F33E38" w:rsidRPr="000A108A" w:rsidRDefault="00F33E38" w:rsidP="00F33E38">
            <w:pPr>
              <w:rPr>
                <w:rFonts w:ascii="Arial" w:hAnsi="Arial" w:cs="Arial"/>
              </w:rPr>
            </w:pPr>
            <w:r w:rsidRPr="000A108A">
              <w:rPr>
                <w:rFonts w:ascii="Arial" w:hAnsi="Arial" w:cs="Arial"/>
              </w:rPr>
              <w:lastRenderedPageBreak/>
              <w:t>In addition, RAN1 has further discussed how to handle changes/updates of the UE Tx TEG association in RAN1#109e, and reached the following conclusion.</w:t>
            </w:r>
          </w:p>
          <w:tbl>
            <w:tblPr>
              <w:tblStyle w:val="af"/>
              <w:tblW w:w="0" w:type="auto"/>
              <w:tblLook w:val="04A0" w:firstRow="1" w:lastRow="0" w:firstColumn="1" w:lastColumn="0" w:noHBand="0" w:noVBand="1"/>
            </w:tblPr>
            <w:tblGrid>
              <w:gridCol w:w="9405"/>
            </w:tblGrid>
            <w:tr w:rsidR="00F33E38" w:rsidRPr="000A108A" w14:paraId="5A5E2D22" w14:textId="77777777" w:rsidTr="00644B01">
              <w:tc>
                <w:tcPr>
                  <w:tcW w:w="9855" w:type="dxa"/>
                </w:tcPr>
                <w:p w14:paraId="33367F70" w14:textId="77777777" w:rsidR="00F33E38" w:rsidRPr="000A108A" w:rsidRDefault="00F33E38" w:rsidP="00F33E38">
                  <w:pPr>
                    <w:spacing w:line="220" w:lineRule="atLeast"/>
                    <w:rPr>
                      <w:rFonts w:ascii="Arial" w:hAnsi="Arial" w:cs="Arial"/>
                      <w:color w:val="000000"/>
                    </w:rPr>
                  </w:pPr>
                  <w:r w:rsidRPr="000A108A">
                    <w:rPr>
                      <w:rFonts w:ascii="Arial" w:hAnsi="Arial" w:cs="Arial"/>
                      <w:color w:val="000000"/>
                    </w:rPr>
                    <w:t> </w:t>
                  </w:r>
                  <w:r w:rsidRPr="000A108A">
                    <w:rPr>
                      <w:rFonts w:ascii="Arial" w:hAnsi="Arial" w:cs="Arial"/>
                      <w:b/>
                      <w:bCs/>
                      <w:color w:val="000000"/>
                    </w:rPr>
                    <w:t>Conclusion</w:t>
                  </w:r>
                </w:p>
                <w:p w14:paraId="4CC3C29B" w14:textId="77777777" w:rsidR="00F33E38" w:rsidRPr="000A108A" w:rsidRDefault="00F33E38" w:rsidP="00F33E38">
                  <w:pPr>
                    <w:pStyle w:val="a8"/>
                    <w:widowControl w:val="0"/>
                    <w:numPr>
                      <w:ilvl w:val="0"/>
                      <w:numId w:val="31"/>
                    </w:numPr>
                    <w:overflowPunct/>
                    <w:spacing w:after="120" w:line="220" w:lineRule="atLeast"/>
                    <w:ind w:firstLineChars="0"/>
                    <w:jc w:val="both"/>
                    <w:textAlignment w:val="auto"/>
                    <w:rPr>
                      <w:rFonts w:ascii="Arial" w:hAnsi="Arial" w:cs="Arial"/>
                      <w:color w:val="000000"/>
                    </w:rPr>
                  </w:pPr>
                  <w:r w:rsidRPr="000A108A">
                    <w:rPr>
                      <w:rFonts w:ascii="Arial" w:hAnsi="Arial" w:cs="Arial"/>
                      <w:color w:val="000000"/>
                    </w:rPr>
                    <w:t>RAN1 will not further discuss how to handle change/updates of the UE Tx TEG association in higher-layer signaling unless RAN2 explicitly sends an LS with an action to RAN1.</w:t>
                  </w:r>
                </w:p>
                <w:p w14:paraId="0D0D82C3" w14:textId="77777777" w:rsidR="00F33E38" w:rsidRPr="000A108A" w:rsidRDefault="00F33E38" w:rsidP="00F33E38">
                  <w:pPr>
                    <w:pStyle w:val="a8"/>
                    <w:widowControl w:val="0"/>
                    <w:numPr>
                      <w:ilvl w:val="0"/>
                      <w:numId w:val="31"/>
                    </w:numPr>
                    <w:overflowPunct/>
                    <w:spacing w:after="120" w:line="220" w:lineRule="atLeast"/>
                    <w:ind w:left="840" w:firstLineChars="0" w:hanging="420"/>
                    <w:jc w:val="both"/>
                    <w:textAlignment w:val="auto"/>
                    <w:rPr>
                      <w:rFonts w:ascii="Arial" w:hAnsi="Arial" w:cs="Arial"/>
                      <w:color w:val="000000"/>
                    </w:rPr>
                  </w:pPr>
                  <w:r w:rsidRPr="000A108A">
                    <w:rPr>
                      <w:rFonts w:ascii="Arial" w:hAnsi="Arial" w:cs="Arial"/>
                      <w:color w:val="000000"/>
                    </w:rPr>
                    <w:t>Include the conclusion in reply LS to RAN2.</w:t>
                  </w:r>
                </w:p>
              </w:tc>
            </w:tr>
          </w:tbl>
          <w:p w14:paraId="2A811386" w14:textId="77777777" w:rsidR="00F33E38" w:rsidRDefault="00F33E38" w:rsidP="00F33E38">
            <w:pPr>
              <w:rPr>
                <w:rFonts w:ascii="Arial" w:hAnsi="Arial" w:cs="Arial"/>
                <w:b/>
                <w:bCs/>
                <w:color w:val="000000"/>
              </w:rPr>
            </w:pPr>
          </w:p>
          <w:p w14:paraId="2E68BC68" w14:textId="07C0B3F1" w:rsidR="00F33E38" w:rsidRPr="00146E63" w:rsidRDefault="00F33E38" w:rsidP="00F33E38">
            <w:pPr>
              <w:rPr>
                <w:rFonts w:ascii="Arial" w:hAnsi="Arial" w:cs="Arial"/>
                <w:b/>
                <w:bCs/>
                <w:color w:val="000000"/>
              </w:rPr>
            </w:pPr>
            <w:r w:rsidRPr="000A108A">
              <w:rPr>
                <w:rFonts w:ascii="Arial" w:hAnsi="Arial" w:cs="Arial"/>
                <w:b/>
                <w:bCs/>
                <w:color w:val="000000"/>
              </w:rPr>
              <w:t>Issue #4: Maximum number of measurement instances in a measurement report</w:t>
            </w:r>
          </w:p>
          <w:p w14:paraId="329BE436" w14:textId="14D69938" w:rsidR="00F33E38" w:rsidRPr="00146E63" w:rsidRDefault="00F33E38" w:rsidP="00F33E38">
            <w:pPr>
              <w:rPr>
                <w:rFonts w:ascii="Arial" w:hAnsi="Arial" w:cs="Arial"/>
              </w:rPr>
            </w:pPr>
            <w:r w:rsidRPr="000A108A">
              <w:rPr>
                <w:rFonts w:ascii="Arial" w:hAnsi="Arial" w:cs="Arial"/>
              </w:rPr>
              <w:t xml:space="preserve">One measurement report may include multiple measurement instances and each measurement instance has its own single timestamp. </w:t>
            </w:r>
            <w:r w:rsidRPr="000A108A">
              <w:rPr>
                <w:rFonts w:ascii="Arial" w:hAnsi="Arial" w:cs="Arial"/>
                <w:bCs/>
                <w:color w:val="000000"/>
              </w:rPr>
              <w:t xml:space="preserve">In RAN1#109-e, RAN1 further made the following agreement on the maximum number of </w:t>
            </w:r>
            <w:r w:rsidRPr="000A108A">
              <w:rPr>
                <w:rFonts w:ascii="Arial" w:hAnsi="Arial" w:cs="Arial"/>
              </w:rPr>
              <w:t>measurement instances in a report.</w:t>
            </w:r>
          </w:p>
          <w:tbl>
            <w:tblPr>
              <w:tblStyle w:val="af"/>
              <w:tblW w:w="0" w:type="auto"/>
              <w:tblLook w:val="04A0" w:firstRow="1" w:lastRow="0" w:firstColumn="1" w:lastColumn="0" w:noHBand="0" w:noVBand="1"/>
            </w:tblPr>
            <w:tblGrid>
              <w:gridCol w:w="9405"/>
            </w:tblGrid>
            <w:tr w:rsidR="00F33E38" w:rsidRPr="000A108A" w14:paraId="2069850E" w14:textId="77777777" w:rsidTr="00644B01">
              <w:tc>
                <w:tcPr>
                  <w:tcW w:w="9855" w:type="dxa"/>
                </w:tcPr>
                <w:p w14:paraId="218EC90F" w14:textId="77777777" w:rsidR="00F33E38" w:rsidRPr="000A108A" w:rsidRDefault="00F33E38" w:rsidP="00F33E38">
                  <w:pPr>
                    <w:kinsoku w:val="0"/>
                    <w:spacing w:line="220" w:lineRule="exact"/>
                    <w:rPr>
                      <w:rFonts w:ascii="Arial" w:hAnsi="Arial" w:cs="Arial"/>
                      <w:b/>
                      <w:highlight w:val="green"/>
                      <w:lang w:eastAsia="x-none"/>
                    </w:rPr>
                  </w:pPr>
                  <w:r w:rsidRPr="000A108A">
                    <w:rPr>
                      <w:rFonts w:ascii="Arial" w:hAnsi="Arial" w:cs="Arial"/>
                      <w:b/>
                      <w:highlight w:val="green"/>
                      <w:lang w:eastAsia="x-none"/>
                    </w:rPr>
                    <w:t>Agreement</w:t>
                  </w:r>
                </w:p>
                <w:p w14:paraId="7DC3FBF8" w14:textId="77777777" w:rsidR="00F33E38" w:rsidRPr="000A108A" w:rsidRDefault="00F33E38" w:rsidP="00F33E38">
                  <w:pPr>
                    <w:widowControl w:val="0"/>
                    <w:numPr>
                      <w:ilvl w:val="0"/>
                      <w:numId w:val="32"/>
                    </w:numPr>
                    <w:kinsoku w:val="0"/>
                    <w:overflowPunct/>
                    <w:spacing w:after="120" w:line="220" w:lineRule="exact"/>
                    <w:jc w:val="both"/>
                    <w:textAlignment w:val="auto"/>
                    <w:rPr>
                      <w:rFonts w:ascii="Arial" w:hAnsi="Arial" w:cs="Arial"/>
                      <w:lang w:eastAsia="x-none"/>
                    </w:rPr>
                  </w:pPr>
                  <w:r w:rsidRPr="000A108A">
                    <w:rPr>
                      <w:rFonts w:ascii="Arial" w:hAnsi="Arial" w:cs="Arial"/>
                      <w:lang w:eastAsia="x-none"/>
                    </w:rPr>
                    <w:t>Support up to 32 measurement instances in a single measurement report.</w:t>
                  </w:r>
                </w:p>
                <w:p w14:paraId="62A649C9" w14:textId="77777777" w:rsidR="00F33E38" w:rsidRPr="000A108A" w:rsidRDefault="00F33E38" w:rsidP="00F33E38">
                  <w:pPr>
                    <w:widowControl w:val="0"/>
                    <w:numPr>
                      <w:ilvl w:val="0"/>
                      <w:numId w:val="32"/>
                    </w:numPr>
                    <w:kinsoku w:val="0"/>
                    <w:overflowPunct/>
                    <w:spacing w:after="120" w:line="220" w:lineRule="exact"/>
                    <w:jc w:val="both"/>
                    <w:textAlignment w:val="auto"/>
                    <w:rPr>
                      <w:rFonts w:ascii="Arial" w:hAnsi="Arial" w:cs="Arial"/>
                      <w:lang w:eastAsia="x-none"/>
                    </w:rPr>
                  </w:pPr>
                  <w:r w:rsidRPr="000A108A">
                    <w:rPr>
                      <w:rFonts w:ascii="Arial" w:hAnsi="Arial" w:cs="Arial"/>
                      <w:lang w:eastAsia="x-none"/>
                    </w:rPr>
                    <w:t>Inform RAN2/RAN3 o</w:t>
                  </w:r>
                  <w:r>
                    <w:rPr>
                      <w:rFonts w:ascii="Arial" w:hAnsi="Arial" w:cs="Arial"/>
                      <w:lang w:eastAsia="x-none"/>
                    </w:rPr>
                    <w:t>n</w:t>
                  </w:r>
                  <w:r w:rsidRPr="000A108A">
                    <w:rPr>
                      <w:rFonts w:ascii="Arial" w:hAnsi="Arial" w:cs="Arial"/>
                      <w:lang w:eastAsia="x-none"/>
                    </w:rPr>
                    <w:t xml:space="preserve"> RAN1’s decision</w:t>
                  </w:r>
                </w:p>
              </w:tc>
            </w:tr>
          </w:tbl>
          <w:p w14:paraId="381F801D" w14:textId="77777777" w:rsidR="00F33E38" w:rsidRPr="000A108A" w:rsidRDefault="00F33E38" w:rsidP="00F33E38">
            <w:pPr>
              <w:rPr>
                <w:rFonts w:ascii="Arial" w:hAnsi="Arial" w:cs="Arial"/>
                <w:bCs/>
              </w:rPr>
            </w:pPr>
          </w:p>
          <w:p w14:paraId="4DE856BB" w14:textId="246F77C2" w:rsidR="00F33E38" w:rsidRPr="00146E63" w:rsidRDefault="00F33E38" w:rsidP="00F33E38">
            <w:pPr>
              <w:rPr>
                <w:rFonts w:ascii="Arial" w:hAnsi="Arial" w:cs="Arial"/>
                <w:b/>
                <w:bCs/>
                <w:color w:val="000000"/>
              </w:rPr>
            </w:pPr>
            <w:r w:rsidRPr="000A108A">
              <w:rPr>
                <w:rFonts w:ascii="Arial" w:hAnsi="Arial" w:cs="Arial"/>
                <w:b/>
                <w:bCs/>
                <w:color w:val="000000"/>
              </w:rPr>
              <w:t>Issue #5: Maximum number of changes of</w:t>
            </w:r>
            <w:r w:rsidR="00EB39A9">
              <w:rPr>
                <w:rFonts w:ascii="Arial" w:hAnsi="Arial" w:cs="Arial"/>
                <w:b/>
                <w:bCs/>
                <w:color w:val="000000"/>
              </w:rPr>
              <w:t xml:space="preserve"> </w:t>
            </w:r>
            <w:r w:rsidRPr="000A108A">
              <w:rPr>
                <w:rFonts w:ascii="Arial" w:hAnsi="Arial" w:cs="Arial"/>
                <w:b/>
                <w:bCs/>
                <w:color w:val="000000"/>
              </w:rPr>
              <w:t xml:space="preserve">reports (or changes) of the TEG-SRS association </w:t>
            </w:r>
          </w:p>
          <w:p w14:paraId="6777218E" w14:textId="5E662E95" w:rsidR="00F33E38" w:rsidRPr="00146E63" w:rsidRDefault="00F33E38" w:rsidP="00F33E38">
            <w:pPr>
              <w:rPr>
                <w:rFonts w:ascii="Arial" w:hAnsi="Arial" w:cs="Arial"/>
              </w:rPr>
            </w:pPr>
            <w:r w:rsidRPr="000A108A">
              <w:rPr>
                <w:rFonts w:ascii="Arial" w:hAnsi="Arial" w:cs="Arial"/>
              </w:rPr>
              <w:t xml:space="preserve">RAN1 made the following agreement related to the maximum number of reports (changes) of the TEG-SRS association information for each </w:t>
            </w:r>
            <w:r>
              <w:rPr>
                <w:rFonts w:ascii="Arial" w:hAnsi="Arial" w:cs="Arial"/>
              </w:rPr>
              <w:t xml:space="preserve">Tx </w:t>
            </w:r>
            <w:r w:rsidRPr="000A108A">
              <w:rPr>
                <w:rFonts w:ascii="Arial" w:hAnsi="Arial" w:cs="Arial"/>
              </w:rPr>
              <w:t>TEG ID</w:t>
            </w:r>
            <w:r>
              <w:rPr>
                <w:rFonts w:ascii="Arial" w:hAnsi="Arial" w:cs="Arial"/>
              </w:rPr>
              <w:t xml:space="preserve"> in an LPP multi-RTT report. </w:t>
            </w:r>
          </w:p>
          <w:tbl>
            <w:tblPr>
              <w:tblStyle w:val="af"/>
              <w:tblW w:w="0" w:type="auto"/>
              <w:tblLook w:val="04A0" w:firstRow="1" w:lastRow="0" w:firstColumn="1" w:lastColumn="0" w:noHBand="0" w:noVBand="1"/>
            </w:tblPr>
            <w:tblGrid>
              <w:gridCol w:w="9405"/>
            </w:tblGrid>
            <w:tr w:rsidR="00F33E38" w:rsidRPr="000A108A" w14:paraId="6942169A" w14:textId="77777777" w:rsidTr="00644B01">
              <w:tc>
                <w:tcPr>
                  <w:tcW w:w="9855" w:type="dxa"/>
                </w:tcPr>
                <w:p w14:paraId="604F3D12" w14:textId="77777777" w:rsidR="00F33E38" w:rsidRPr="000A108A" w:rsidRDefault="00F33E38" w:rsidP="00F33E38">
                  <w:pPr>
                    <w:kinsoku w:val="0"/>
                    <w:spacing w:line="220" w:lineRule="exact"/>
                    <w:rPr>
                      <w:rFonts w:ascii="Arial" w:hAnsi="Arial" w:cs="Arial"/>
                      <w:b/>
                      <w:highlight w:val="green"/>
                      <w:lang w:eastAsia="x-none"/>
                    </w:rPr>
                  </w:pPr>
                  <w:r w:rsidRPr="000A108A">
                    <w:rPr>
                      <w:rFonts w:ascii="Arial" w:hAnsi="Arial" w:cs="Arial"/>
                      <w:b/>
                      <w:highlight w:val="green"/>
                      <w:lang w:eastAsia="x-none"/>
                    </w:rPr>
                    <w:t>Agreement</w:t>
                  </w:r>
                </w:p>
                <w:p w14:paraId="5AE6B860" w14:textId="77777777" w:rsidR="00F33E38" w:rsidRPr="000A108A" w:rsidRDefault="00F33E38" w:rsidP="00F33E38">
                  <w:pPr>
                    <w:kinsoku w:val="0"/>
                    <w:spacing w:line="220" w:lineRule="exact"/>
                    <w:rPr>
                      <w:rFonts w:ascii="Arial" w:hAnsi="Arial" w:cs="Arial"/>
                      <w:lang w:eastAsia="x-none"/>
                    </w:rPr>
                  </w:pPr>
                  <w:r w:rsidRPr="000A108A">
                    <w:rPr>
                      <w:rFonts w:ascii="Arial" w:hAnsi="Arial" w:cs="Arial"/>
                      <w:lang w:eastAsia="x-none"/>
                    </w:rPr>
                    <w:t>Include the following in the reply LS to RAN4, RAN2, RAN3:</w:t>
                  </w:r>
                </w:p>
                <w:p w14:paraId="603C16BC" w14:textId="77777777" w:rsidR="00F33E38" w:rsidRPr="000A108A" w:rsidRDefault="00F33E38" w:rsidP="00F33E38">
                  <w:pPr>
                    <w:widowControl w:val="0"/>
                    <w:numPr>
                      <w:ilvl w:val="0"/>
                      <w:numId w:val="32"/>
                    </w:numPr>
                    <w:kinsoku w:val="0"/>
                    <w:overflowPunct/>
                    <w:spacing w:after="120" w:line="220" w:lineRule="exact"/>
                    <w:jc w:val="both"/>
                    <w:textAlignment w:val="auto"/>
                    <w:rPr>
                      <w:rFonts w:ascii="Arial" w:hAnsi="Arial" w:cs="Arial"/>
                      <w:lang w:eastAsia="x-none"/>
                    </w:rPr>
                  </w:pPr>
                  <w:r w:rsidRPr="000A108A">
                    <w:rPr>
                      <w:rFonts w:ascii="Arial" w:hAnsi="Arial" w:cs="Arial"/>
                      <w:lang w:eastAsia="x-none"/>
                    </w:rPr>
                    <w:t>In RAN1’s understanding, each measurement instance may allow up to 8 reports (or changes) of the TEG-SRS association information for each TEG ID.</w:t>
                  </w:r>
                </w:p>
                <w:p w14:paraId="7C411EA8" w14:textId="77777777" w:rsidR="00F33E38" w:rsidRPr="000A108A" w:rsidRDefault="00F33E38" w:rsidP="00F33E38">
                  <w:pPr>
                    <w:widowControl w:val="0"/>
                    <w:numPr>
                      <w:ilvl w:val="0"/>
                      <w:numId w:val="32"/>
                    </w:numPr>
                    <w:kinsoku w:val="0"/>
                    <w:overflowPunct/>
                    <w:spacing w:after="120" w:line="220" w:lineRule="exact"/>
                    <w:jc w:val="both"/>
                    <w:textAlignment w:val="auto"/>
                    <w:rPr>
                      <w:rFonts w:ascii="Arial" w:hAnsi="Arial" w:cs="Arial"/>
                      <w:lang w:eastAsia="x-none"/>
                    </w:rPr>
                  </w:pPr>
                  <w:r w:rsidRPr="000A108A">
                    <w:rPr>
                      <w:rFonts w:ascii="Arial" w:hAnsi="Arial" w:cs="Arial"/>
                      <w:lang w:eastAsia="x-none"/>
                    </w:rPr>
                    <w:t>RAN1 kindly requests RAN4 for the confirmation of the understanding.</w:t>
                  </w:r>
                </w:p>
              </w:tc>
            </w:tr>
          </w:tbl>
          <w:p w14:paraId="2B0D9011" w14:textId="77777777" w:rsidR="00F33E38" w:rsidRPr="000A108A" w:rsidRDefault="00F33E38" w:rsidP="00F33E38">
            <w:pPr>
              <w:rPr>
                <w:rFonts w:ascii="Arial" w:hAnsi="Arial" w:cs="Arial"/>
                <w:bCs/>
              </w:rPr>
            </w:pPr>
          </w:p>
          <w:p w14:paraId="74C90249" w14:textId="065C6EF8" w:rsidR="00F33E38" w:rsidRPr="000A108A" w:rsidRDefault="00F33E38" w:rsidP="00F33E38">
            <w:pPr>
              <w:rPr>
                <w:rFonts w:ascii="Arial" w:hAnsi="Arial" w:cs="Arial"/>
                <w:b/>
                <w:bCs/>
                <w:color w:val="000000"/>
              </w:rPr>
            </w:pPr>
            <w:r w:rsidRPr="000A108A">
              <w:rPr>
                <w:rFonts w:ascii="Arial" w:hAnsi="Arial" w:cs="Arial"/>
                <w:b/>
                <w:bCs/>
                <w:color w:val="000000"/>
              </w:rPr>
              <w:t>Issue #6: Questions on UE Rx/RxTx TEG margins</w:t>
            </w:r>
          </w:p>
          <w:p w14:paraId="13B97022" w14:textId="2319D033" w:rsidR="00F33E38" w:rsidRPr="00146E63" w:rsidRDefault="00F33E38" w:rsidP="00F33E38">
            <w:pPr>
              <w:rPr>
                <w:rFonts w:ascii="Arial" w:hAnsi="Arial" w:cs="Arial"/>
                <w:b/>
                <w:bCs/>
                <w:color w:val="000000"/>
              </w:rPr>
            </w:pPr>
            <w:r w:rsidRPr="000A108A">
              <w:rPr>
                <w:rFonts w:ascii="Arial" w:hAnsi="Arial" w:cs="Arial"/>
              </w:rPr>
              <w:t xml:space="preserve">In the following agreement, RAN1 asks 2 questions related </w:t>
            </w:r>
            <w:r w:rsidRPr="00B440A6">
              <w:rPr>
                <w:rFonts w:ascii="Arial" w:hAnsi="Arial" w:cs="Arial"/>
              </w:rPr>
              <w:t xml:space="preserve">to </w:t>
            </w:r>
            <w:r w:rsidRPr="00B440A6">
              <w:rPr>
                <w:rFonts w:ascii="Arial" w:hAnsi="Arial" w:cs="Arial"/>
                <w:bCs/>
                <w:color w:val="000000"/>
              </w:rPr>
              <w:t>UE Rx/RxTx TEG margins.</w:t>
            </w:r>
          </w:p>
          <w:tbl>
            <w:tblPr>
              <w:tblStyle w:val="af"/>
              <w:tblW w:w="0" w:type="auto"/>
              <w:tblLook w:val="04A0" w:firstRow="1" w:lastRow="0" w:firstColumn="1" w:lastColumn="0" w:noHBand="0" w:noVBand="1"/>
            </w:tblPr>
            <w:tblGrid>
              <w:gridCol w:w="9405"/>
            </w:tblGrid>
            <w:tr w:rsidR="00F33E38" w:rsidRPr="000A108A" w14:paraId="203D7E6E" w14:textId="77777777" w:rsidTr="00644B01">
              <w:tc>
                <w:tcPr>
                  <w:tcW w:w="9855" w:type="dxa"/>
                </w:tcPr>
                <w:p w14:paraId="4C0F8ABD" w14:textId="77777777" w:rsidR="00F33E38" w:rsidRPr="00146E63" w:rsidRDefault="00F33E38" w:rsidP="00F33E38">
                  <w:pPr>
                    <w:kinsoku w:val="0"/>
                    <w:spacing w:line="220" w:lineRule="exact"/>
                    <w:rPr>
                      <w:rFonts w:ascii="Arial" w:hAnsi="Arial" w:cs="Arial"/>
                      <w:b/>
                      <w:highlight w:val="green"/>
                      <w:lang w:eastAsia="x-none"/>
                    </w:rPr>
                  </w:pPr>
                  <w:r w:rsidRPr="00146E63">
                    <w:rPr>
                      <w:rFonts w:ascii="Arial" w:hAnsi="Arial" w:cs="Arial"/>
                      <w:b/>
                      <w:highlight w:val="green"/>
                      <w:lang w:eastAsia="x-none"/>
                    </w:rPr>
                    <w:t>Agreement</w:t>
                  </w:r>
                </w:p>
                <w:p w14:paraId="0B4A4BF5" w14:textId="77777777" w:rsidR="00F33E38" w:rsidRPr="00146E63" w:rsidRDefault="00F33E38" w:rsidP="00F33E38">
                  <w:pPr>
                    <w:pStyle w:val="3gppagreements"/>
                    <w:spacing w:after="60" w:afterAutospacing="0" w:line="220" w:lineRule="atLeast"/>
                    <w:ind w:left="284" w:hanging="360"/>
                    <w:rPr>
                      <w:rFonts w:ascii="Arial" w:hAnsi="Arial" w:cs="Arial"/>
                      <w:color w:val="000000"/>
                      <w:sz w:val="20"/>
                      <w:szCs w:val="20"/>
                    </w:rPr>
                  </w:pPr>
                  <w:r w:rsidRPr="00146E63">
                    <w:rPr>
                      <w:rStyle w:val="af4"/>
                      <w:rFonts w:ascii="Arial" w:hAnsi="Arial" w:cs="Arial"/>
                      <w:color w:val="000000"/>
                      <w:sz w:val="20"/>
                      <w:szCs w:val="20"/>
                      <w:lang w:val="en-GB"/>
                    </w:rPr>
                    <w:t>In the reply LS to RAN4 (cc RAN2/RAN3),</w:t>
                  </w:r>
                </w:p>
                <w:p w14:paraId="3C509A92" w14:textId="77777777" w:rsidR="00F33E38" w:rsidRPr="00146E63" w:rsidRDefault="00F33E38" w:rsidP="00F33E38">
                  <w:pPr>
                    <w:pStyle w:val="3gppagreements"/>
                    <w:widowControl w:val="0"/>
                    <w:numPr>
                      <w:ilvl w:val="0"/>
                      <w:numId w:val="33"/>
                    </w:numPr>
                    <w:autoSpaceDE w:val="0"/>
                    <w:autoSpaceDN w:val="0"/>
                    <w:adjustRightInd w:val="0"/>
                    <w:spacing w:after="60" w:afterAutospacing="0" w:line="220" w:lineRule="atLeast"/>
                    <w:jc w:val="both"/>
                    <w:rPr>
                      <w:rFonts w:ascii="Arial" w:hAnsi="Arial" w:cs="Arial"/>
                      <w:color w:val="000000"/>
                      <w:sz w:val="20"/>
                      <w:szCs w:val="20"/>
                    </w:rPr>
                  </w:pPr>
                  <w:r w:rsidRPr="00146E63">
                    <w:rPr>
                      <w:rStyle w:val="af4"/>
                      <w:rFonts w:ascii="Arial" w:hAnsi="Arial" w:cs="Arial"/>
                      <w:color w:val="000000"/>
                      <w:sz w:val="20"/>
                      <w:szCs w:val="20"/>
                      <w:lang w:val="en-GB"/>
                    </w:rPr>
                    <w:t>Ask RAN4 whether UE Rx/RxTx TEG margins are provided to LMF as UE capability, or as LPP signalling parameters outside of UE capability signaling. If RAN4 considers UE Rx/RxTx TEG margins are provided to LMF as LPP signalling parameters outside of UE capability signaling, further ask RAN4 the following questions:</w:t>
                  </w:r>
                </w:p>
                <w:p w14:paraId="7B469F17" w14:textId="77777777" w:rsidR="00F33E38" w:rsidRPr="00146E63" w:rsidRDefault="00F33E38" w:rsidP="00F33E38">
                  <w:pPr>
                    <w:pStyle w:val="3gppagreements"/>
                    <w:widowControl w:val="0"/>
                    <w:numPr>
                      <w:ilvl w:val="2"/>
                      <w:numId w:val="34"/>
                    </w:numPr>
                    <w:autoSpaceDE w:val="0"/>
                    <w:autoSpaceDN w:val="0"/>
                    <w:adjustRightInd w:val="0"/>
                    <w:spacing w:after="60" w:afterAutospacing="0" w:line="220" w:lineRule="atLeast"/>
                    <w:jc w:val="both"/>
                    <w:rPr>
                      <w:rFonts w:ascii="Arial" w:hAnsi="Arial" w:cs="Arial"/>
                      <w:color w:val="000000"/>
                      <w:sz w:val="20"/>
                      <w:szCs w:val="20"/>
                    </w:rPr>
                  </w:pPr>
                  <w:r w:rsidRPr="00146E63">
                    <w:rPr>
                      <w:rStyle w:val="af4"/>
                      <w:rFonts w:ascii="Arial" w:hAnsi="Arial" w:cs="Arial"/>
                      <w:color w:val="000000"/>
                      <w:sz w:val="20"/>
                      <w:szCs w:val="20"/>
                      <w:lang w:val="en-GB"/>
                    </w:rPr>
                    <w:t>Whether a single timing error margin value is provided per Rx TEG/RxTx TEG type in a single LPP message, even if it has multiple measurement instances;</w:t>
                  </w:r>
                </w:p>
                <w:p w14:paraId="5F521D34" w14:textId="77777777" w:rsidR="00F33E38" w:rsidRPr="00146E63" w:rsidRDefault="00F33E38" w:rsidP="00F33E38">
                  <w:pPr>
                    <w:pStyle w:val="3gppagreements"/>
                    <w:widowControl w:val="0"/>
                    <w:numPr>
                      <w:ilvl w:val="2"/>
                      <w:numId w:val="34"/>
                    </w:numPr>
                    <w:autoSpaceDE w:val="0"/>
                    <w:autoSpaceDN w:val="0"/>
                    <w:adjustRightInd w:val="0"/>
                    <w:spacing w:after="60" w:afterAutospacing="0" w:line="220" w:lineRule="atLeast"/>
                    <w:jc w:val="both"/>
                    <w:rPr>
                      <w:rFonts w:ascii="Arial" w:hAnsi="Arial" w:cs="Arial"/>
                      <w:color w:val="000000"/>
                      <w:sz w:val="20"/>
                      <w:szCs w:val="20"/>
                    </w:rPr>
                  </w:pPr>
                  <w:r w:rsidRPr="00146E63">
                    <w:rPr>
                      <w:rStyle w:val="af4"/>
                      <w:rFonts w:ascii="Arial" w:hAnsi="Arial" w:cs="Arial"/>
                      <w:color w:val="000000"/>
                      <w:sz w:val="20"/>
                      <w:szCs w:val="20"/>
                      <w:lang w:val="en-GB"/>
                    </w:rPr>
                    <w:t>Whether the timing error margin values for an Rx TEG/RxTx TEG type in different LPP messages can be different;</w:t>
                  </w:r>
                </w:p>
                <w:p w14:paraId="6C374ACD" w14:textId="77777777" w:rsidR="00F33E38" w:rsidRPr="000A108A" w:rsidRDefault="00F33E38" w:rsidP="00F33E38">
                  <w:pPr>
                    <w:pStyle w:val="3gppagreements"/>
                    <w:widowControl w:val="0"/>
                    <w:numPr>
                      <w:ilvl w:val="0"/>
                      <w:numId w:val="33"/>
                    </w:numPr>
                    <w:autoSpaceDE w:val="0"/>
                    <w:autoSpaceDN w:val="0"/>
                    <w:adjustRightInd w:val="0"/>
                    <w:spacing w:after="60" w:afterAutospacing="0" w:line="220" w:lineRule="atLeast"/>
                    <w:jc w:val="both"/>
                    <w:rPr>
                      <w:rFonts w:ascii="Arial" w:hAnsi="Arial" w:cs="Arial"/>
                      <w:color w:val="000000"/>
                    </w:rPr>
                  </w:pPr>
                  <w:r w:rsidRPr="00146E63">
                    <w:rPr>
                      <w:rStyle w:val="af4"/>
                      <w:rFonts w:ascii="Arial" w:hAnsi="Arial" w:cs="Arial"/>
                      <w:color w:val="000000"/>
                      <w:sz w:val="20"/>
                      <w:szCs w:val="20"/>
                      <w:lang w:val="en-GB"/>
                    </w:rPr>
                    <w:t>RAN1 understands the TRP Rx/RxTx TEG margins are provided to the LMF via an NRPPa message and which message to contain the TEG margins is up to RAN3</w:t>
                  </w:r>
                </w:p>
              </w:tc>
            </w:tr>
          </w:tbl>
          <w:p w14:paraId="03CB86AC" w14:textId="77777777" w:rsidR="00F33E38" w:rsidRPr="000A108A" w:rsidRDefault="00F33E38" w:rsidP="00F33E38">
            <w:pPr>
              <w:rPr>
                <w:rFonts w:ascii="Arial" w:hAnsi="Arial" w:cs="Arial"/>
              </w:rPr>
            </w:pPr>
          </w:p>
          <w:p w14:paraId="31FA2078" w14:textId="77777777" w:rsidR="00F33E38" w:rsidRPr="000A108A" w:rsidRDefault="00F33E38" w:rsidP="00F33E38">
            <w:pPr>
              <w:rPr>
                <w:rFonts w:ascii="Arial" w:hAnsi="Arial" w:cs="Arial"/>
                <w:b/>
                <w:bCs/>
                <w:color w:val="000000"/>
              </w:rPr>
            </w:pPr>
            <w:r w:rsidRPr="000A108A">
              <w:rPr>
                <w:rFonts w:ascii="Arial" w:hAnsi="Arial" w:cs="Arial"/>
                <w:b/>
                <w:bCs/>
                <w:color w:val="000000"/>
              </w:rPr>
              <w:t xml:space="preserve">Issue #7: </w:t>
            </w:r>
            <w:r>
              <w:rPr>
                <w:rFonts w:ascii="Arial" w:hAnsi="Arial" w:cs="Arial"/>
                <w:b/>
                <w:bCs/>
                <w:color w:val="000000"/>
              </w:rPr>
              <w:t>Difference</w:t>
            </w:r>
            <w:r w:rsidRPr="000A108A">
              <w:rPr>
                <w:rFonts w:ascii="Arial" w:hAnsi="Arial" w:cs="Arial"/>
                <w:b/>
                <w:bCs/>
                <w:color w:val="000000"/>
              </w:rPr>
              <w:t xml:space="preserve"> of timing error margin values for Rx TEG and RxTx TEG</w:t>
            </w:r>
          </w:p>
          <w:p w14:paraId="4DC72DF5" w14:textId="3054FF88" w:rsidR="00F33E38" w:rsidRPr="000A108A" w:rsidRDefault="00F33E38" w:rsidP="00F33E38">
            <w:pPr>
              <w:rPr>
                <w:rFonts w:ascii="Arial" w:hAnsi="Arial" w:cs="Arial"/>
                <w:b/>
                <w:bCs/>
                <w:color w:val="000000"/>
              </w:rPr>
            </w:pPr>
            <w:r w:rsidRPr="000A108A">
              <w:rPr>
                <w:rFonts w:ascii="Arial" w:hAnsi="Arial" w:cs="Arial"/>
              </w:rPr>
              <w:lastRenderedPageBreak/>
              <w:t xml:space="preserve">The following agreement presents RAN1’s </w:t>
            </w:r>
            <w:r>
              <w:rPr>
                <w:rFonts w:ascii="Arial" w:hAnsi="Arial" w:cs="Arial"/>
              </w:rPr>
              <w:t>understanding</w:t>
            </w:r>
            <w:r w:rsidRPr="000A108A">
              <w:rPr>
                <w:rFonts w:ascii="Arial" w:hAnsi="Arial" w:cs="Arial"/>
              </w:rPr>
              <w:t xml:space="preserve"> related to the different timing error margin values for the Rx TEG(s) and RxTx TEG(s).</w:t>
            </w:r>
          </w:p>
          <w:tbl>
            <w:tblPr>
              <w:tblStyle w:val="af"/>
              <w:tblW w:w="0" w:type="auto"/>
              <w:tblLook w:val="04A0" w:firstRow="1" w:lastRow="0" w:firstColumn="1" w:lastColumn="0" w:noHBand="0" w:noVBand="1"/>
            </w:tblPr>
            <w:tblGrid>
              <w:gridCol w:w="9405"/>
            </w:tblGrid>
            <w:tr w:rsidR="00F33E38" w:rsidRPr="000A108A" w14:paraId="046E9FB3" w14:textId="77777777" w:rsidTr="00644B01">
              <w:tc>
                <w:tcPr>
                  <w:tcW w:w="9855" w:type="dxa"/>
                </w:tcPr>
                <w:p w14:paraId="6D3ADF20" w14:textId="77777777" w:rsidR="00F33E38" w:rsidRPr="00EB39A9" w:rsidRDefault="00F33E38" w:rsidP="00F33E38">
                  <w:pPr>
                    <w:kinsoku w:val="0"/>
                    <w:spacing w:line="220" w:lineRule="exact"/>
                    <w:rPr>
                      <w:rFonts w:ascii="Arial" w:hAnsi="Arial" w:cs="Arial"/>
                      <w:b/>
                      <w:highlight w:val="green"/>
                      <w:lang w:eastAsia="x-none"/>
                    </w:rPr>
                  </w:pPr>
                  <w:r w:rsidRPr="00EB39A9">
                    <w:rPr>
                      <w:rFonts w:ascii="Arial" w:hAnsi="Arial" w:cs="Arial"/>
                      <w:b/>
                      <w:highlight w:val="green"/>
                      <w:lang w:eastAsia="x-none"/>
                    </w:rPr>
                    <w:t>Agreement</w:t>
                  </w:r>
                </w:p>
                <w:p w14:paraId="068EC7A3" w14:textId="77777777" w:rsidR="00F33E38" w:rsidRPr="00EB39A9" w:rsidRDefault="00F33E38" w:rsidP="00F33E38">
                  <w:pPr>
                    <w:pStyle w:val="3gppagreements"/>
                    <w:spacing w:after="60" w:afterAutospacing="0" w:line="220" w:lineRule="atLeast"/>
                    <w:ind w:left="284" w:hanging="360"/>
                    <w:rPr>
                      <w:rStyle w:val="af4"/>
                      <w:rFonts w:ascii="Arial" w:hAnsi="Arial" w:cs="Arial"/>
                      <w:i w:val="0"/>
                      <w:color w:val="000000"/>
                      <w:sz w:val="20"/>
                      <w:szCs w:val="20"/>
                      <w:lang w:val="en-GB"/>
                    </w:rPr>
                  </w:pPr>
                  <w:r w:rsidRPr="00EB39A9">
                    <w:rPr>
                      <w:rStyle w:val="af4"/>
                      <w:rFonts w:ascii="Arial" w:hAnsi="Arial" w:cs="Arial"/>
                      <w:color w:val="000000"/>
                      <w:sz w:val="20"/>
                      <w:szCs w:val="20"/>
                      <w:lang w:val="en-GB"/>
                    </w:rPr>
                    <w:t>In the reply LS to RAN4 (cc RAN2/RAN3), request RAN4 to confirm the following RAN1’s understanding:</w:t>
                  </w:r>
                </w:p>
                <w:p w14:paraId="2E8D792E" w14:textId="77777777" w:rsidR="00F33E38" w:rsidRPr="000A108A" w:rsidRDefault="00F33E38" w:rsidP="00F33E38">
                  <w:pPr>
                    <w:pStyle w:val="3gppagreements"/>
                    <w:widowControl w:val="0"/>
                    <w:numPr>
                      <w:ilvl w:val="0"/>
                      <w:numId w:val="35"/>
                    </w:numPr>
                    <w:autoSpaceDE w:val="0"/>
                    <w:autoSpaceDN w:val="0"/>
                    <w:adjustRightInd w:val="0"/>
                    <w:spacing w:after="60" w:afterAutospacing="0" w:line="220" w:lineRule="atLeast"/>
                    <w:jc w:val="both"/>
                    <w:rPr>
                      <w:rFonts w:ascii="Arial" w:hAnsi="Arial" w:cs="Arial"/>
                      <w:color w:val="000000"/>
                    </w:rPr>
                  </w:pPr>
                  <w:r w:rsidRPr="00EB39A9">
                    <w:rPr>
                      <w:rStyle w:val="af4"/>
                      <w:rFonts w:ascii="Arial" w:hAnsi="Arial" w:cs="Arial"/>
                      <w:color w:val="000000"/>
                      <w:sz w:val="20"/>
                      <w:szCs w:val="20"/>
                      <w:lang w:val="en-GB"/>
                    </w:rPr>
                    <w:t>If a UE/TRP supports both Rx TEG(s) and RxTx TEG(s), the UE/TRP may select different timing error margin values for the Rx TEG(s) and RxTx TEG(s).</w:t>
                  </w:r>
                </w:p>
              </w:tc>
            </w:tr>
          </w:tbl>
          <w:p w14:paraId="17D4DFA0" w14:textId="77777777" w:rsidR="00F33E38" w:rsidRPr="00FF6459" w:rsidRDefault="00F33E38" w:rsidP="00F33E38">
            <w:pPr>
              <w:rPr>
                <w:rFonts w:ascii="Arial" w:hAnsi="Arial" w:cs="Arial"/>
              </w:rPr>
            </w:pPr>
          </w:p>
          <w:p w14:paraId="28AE7856" w14:textId="57E45453" w:rsidR="00F33E38" w:rsidRPr="00FF6459" w:rsidRDefault="00F33E38" w:rsidP="00146E63">
            <w:pPr>
              <w:rPr>
                <w:rFonts w:ascii="Arial" w:hAnsi="Arial" w:cs="Arial"/>
                <w:b/>
                <w:color w:val="000000"/>
              </w:rPr>
            </w:pPr>
            <w:r w:rsidRPr="00FF6459">
              <w:rPr>
                <w:rFonts w:ascii="Arial" w:hAnsi="Arial" w:cs="Arial"/>
                <w:b/>
                <w:color w:val="000000"/>
              </w:rPr>
              <w:t>2. Actions:</w:t>
            </w:r>
          </w:p>
          <w:p w14:paraId="484B3815" w14:textId="77777777" w:rsidR="00F33E38" w:rsidRPr="00FF6459" w:rsidRDefault="00F33E38" w:rsidP="00F33E38">
            <w:pPr>
              <w:ind w:left="1985" w:hanging="1985"/>
              <w:rPr>
                <w:rFonts w:ascii="Arial" w:hAnsi="Arial" w:cs="Arial"/>
                <w:b/>
                <w:color w:val="000000"/>
              </w:rPr>
            </w:pPr>
            <w:r w:rsidRPr="00FF6459">
              <w:rPr>
                <w:rFonts w:ascii="Arial" w:hAnsi="Arial" w:cs="Arial"/>
                <w:b/>
                <w:color w:val="000000"/>
              </w:rPr>
              <w:t>To RAN4</w:t>
            </w:r>
          </w:p>
          <w:p w14:paraId="6603C7AC" w14:textId="47DBD76D" w:rsidR="00F33E38" w:rsidRPr="00FF6459" w:rsidRDefault="00F33E38" w:rsidP="00F33E38">
            <w:pPr>
              <w:rPr>
                <w:rFonts w:ascii="Arial" w:hAnsi="Arial" w:cs="Arial"/>
                <w:b/>
                <w:color w:val="000000"/>
              </w:rPr>
            </w:pPr>
            <w:r w:rsidRPr="00FF6459">
              <w:rPr>
                <w:rFonts w:ascii="Arial" w:hAnsi="Arial" w:cs="Arial"/>
                <w:b/>
                <w:color w:val="000000"/>
              </w:rPr>
              <w:t xml:space="preserve">ACTION: </w:t>
            </w:r>
          </w:p>
          <w:p w14:paraId="3A100E8A" w14:textId="77777777" w:rsidR="00F33E38" w:rsidRPr="00FF6459" w:rsidRDefault="00F33E38" w:rsidP="00F33E38">
            <w:pPr>
              <w:pStyle w:val="a8"/>
              <w:numPr>
                <w:ilvl w:val="0"/>
                <w:numId w:val="35"/>
              </w:numPr>
              <w:overflowPunct/>
              <w:autoSpaceDE/>
              <w:autoSpaceDN/>
              <w:adjustRightInd/>
              <w:spacing w:after="0"/>
              <w:ind w:firstLineChars="0"/>
              <w:textAlignment w:val="auto"/>
              <w:rPr>
                <w:rFonts w:ascii="Arial" w:hAnsi="Arial" w:cs="Arial"/>
                <w:b/>
                <w:color w:val="000000"/>
              </w:rPr>
            </w:pPr>
            <w:r w:rsidRPr="00FF6459">
              <w:rPr>
                <w:rFonts w:ascii="Arial" w:hAnsi="Arial" w:cs="Arial"/>
                <w:color w:val="000000"/>
              </w:rPr>
              <w:t xml:space="preserve">RAN1 also respectfully requests RAN4 take the above information into account in their work related to UE/TRP TEG. </w:t>
            </w:r>
          </w:p>
          <w:p w14:paraId="150AA40B" w14:textId="77777777" w:rsidR="00F33E38" w:rsidRPr="00FF6459" w:rsidRDefault="00F33E38" w:rsidP="00F33E38">
            <w:pPr>
              <w:pStyle w:val="a8"/>
              <w:numPr>
                <w:ilvl w:val="0"/>
                <w:numId w:val="35"/>
              </w:numPr>
              <w:overflowPunct/>
              <w:autoSpaceDE/>
              <w:autoSpaceDN/>
              <w:adjustRightInd/>
              <w:spacing w:after="0"/>
              <w:ind w:firstLineChars="0"/>
              <w:textAlignment w:val="auto"/>
              <w:rPr>
                <w:rFonts w:ascii="Arial" w:hAnsi="Arial" w:cs="Arial"/>
                <w:color w:val="000000"/>
              </w:rPr>
            </w:pPr>
            <w:r w:rsidRPr="00FF6459">
              <w:rPr>
                <w:rFonts w:ascii="Arial" w:hAnsi="Arial" w:cs="Arial"/>
                <w:color w:val="000000"/>
              </w:rPr>
              <w:t>For Issue #2, Issue #5 and Issue #7, RAN1 respectfully requests RAN4 to check RAN1's understanding</w:t>
            </w:r>
            <w:r>
              <w:rPr>
                <w:rFonts w:ascii="Arial" w:hAnsi="Arial" w:cs="Arial"/>
                <w:color w:val="000000"/>
              </w:rPr>
              <w:t xml:space="preserve">, and </w:t>
            </w:r>
            <w:r w:rsidRPr="00FF6459">
              <w:rPr>
                <w:rFonts w:ascii="Arial" w:hAnsi="Arial" w:cs="Arial"/>
                <w:color w:val="000000"/>
              </w:rPr>
              <w:t xml:space="preserve">provide </w:t>
            </w:r>
            <w:r>
              <w:rPr>
                <w:rFonts w:ascii="Arial" w:hAnsi="Arial" w:cs="Arial"/>
                <w:color w:val="000000"/>
              </w:rPr>
              <w:t xml:space="preserve">feedback on whether </w:t>
            </w:r>
            <w:r w:rsidRPr="00FF6459">
              <w:rPr>
                <w:rFonts w:ascii="Arial" w:hAnsi="Arial" w:cs="Arial"/>
                <w:color w:val="000000"/>
              </w:rPr>
              <w:t xml:space="preserve">RAN4 has </w:t>
            </w:r>
            <w:r>
              <w:rPr>
                <w:rFonts w:ascii="Arial" w:hAnsi="Arial" w:cs="Arial"/>
                <w:color w:val="000000"/>
              </w:rPr>
              <w:t xml:space="preserve">the same </w:t>
            </w:r>
            <w:r w:rsidRPr="00FF6459">
              <w:rPr>
                <w:rFonts w:ascii="Arial" w:hAnsi="Arial" w:cs="Arial"/>
                <w:color w:val="000000"/>
              </w:rPr>
              <w:t>understanding</w:t>
            </w:r>
            <w:r>
              <w:rPr>
                <w:rFonts w:ascii="Arial" w:hAnsi="Arial" w:cs="Arial"/>
                <w:color w:val="000000"/>
              </w:rPr>
              <w:t>, or</w:t>
            </w:r>
            <w:r w:rsidRPr="00FF6459">
              <w:rPr>
                <w:rFonts w:ascii="Arial" w:hAnsi="Arial" w:cs="Arial"/>
                <w:color w:val="000000"/>
              </w:rPr>
              <w:t xml:space="preserve"> has different views. </w:t>
            </w:r>
          </w:p>
          <w:p w14:paraId="4FD9EB85" w14:textId="68A52A03" w:rsidR="00F33E38" w:rsidRDefault="00F33E38" w:rsidP="00F33E38">
            <w:pPr>
              <w:pStyle w:val="a8"/>
              <w:numPr>
                <w:ilvl w:val="0"/>
                <w:numId w:val="35"/>
              </w:numPr>
              <w:overflowPunct/>
              <w:autoSpaceDE/>
              <w:autoSpaceDN/>
              <w:adjustRightInd/>
              <w:spacing w:after="0"/>
              <w:ind w:firstLineChars="0"/>
              <w:textAlignment w:val="auto"/>
              <w:rPr>
                <w:rFonts w:ascii="Arial" w:hAnsi="Arial" w:cs="Arial"/>
                <w:color w:val="000000"/>
              </w:rPr>
            </w:pPr>
            <w:r w:rsidRPr="00FF6459">
              <w:rPr>
                <w:rFonts w:ascii="Arial" w:hAnsi="Arial" w:cs="Arial"/>
                <w:color w:val="000000"/>
              </w:rPr>
              <w:t>For Issue # 6, RAN1 respectfully requests RAN4 to provide the answers</w:t>
            </w:r>
            <w:r>
              <w:rPr>
                <w:rFonts w:ascii="Arial" w:hAnsi="Arial" w:cs="Arial"/>
                <w:color w:val="000000"/>
              </w:rPr>
              <w:t xml:space="preserve"> to RAN1’s questions.</w:t>
            </w:r>
          </w:p>
          <w:p w14:paraId="2349AC74" w14:textId="77777777" w:rsidR="00146E63" w:rsidRPr="00146E63" w:rsidRDefault="00146E63" w:rsidP="00F33E38">
            <w:pPr>
              <w:pStyle w:val="a8"/>
              <w:numPr>
                <w:ilvl w:val="0"/>
                <w:numId w:val="35"/>
              </w:numPr>
              <w:overflowPunct/>
              <w:autoSpaceDE/>
              <w:autoSpaceDN/>
              <w:adjustRightInd/>
              <w:spacing w:after="0"/>
              <w:ind w:firstLineChars="0"/>
              <w:textAlignment w:val="auto"/>
              <w:rPr>
                <w:rFonts w:ascii="Arial" w:hAnsi="Arial" w:cs="Arial"/>
                <w:color w:val="000000"/>
              </w:rPr>
            </w:pPr>
          </w:p>
          <w:p w14:paraId="762D39E2" w14:textId="77777777" w:rsidR="00F33E38" w:rsidRPr="00FF6459" w:rsidRDefault="00F33E38" w:rsidP="00F33E38">
            <w:pPr>
              <w:ind w:left="1985" w:hanging="1985"/>
              <w:rPr>
                <w:rFonts w:ascii="Arial" w:hAnsi="Arial" w:cs="Arial"/>
                <w:b/>
                <w:color w:val="000000"/>
              </w:rPr>
            </w:pPr>
            <w:r>
              <w:rPr>
                <w:rFonts w:ascii="Arial" w:hAnsi="Arial" w:cs="Arial"/>
                <w:b/>
                <w:color w:val="000000"/>
              </w:rPr>
              <w:t xml:space="preserve">To </w:t>
            </w:r>
            <w:r w:rsidRPr="00FF6459">
              <w:rPr>
                <w:rFonts w:ascii="Arial" w:hAnsi="Arial" w:cs="Arial"/>
                <w:b/>
                <w:color w:val="000000"/>
              </w:rPr>
              <w:t>RAN2 and RAN3</w:t>
            </w:r>
          </w:p>
          <w:p w14:paraId="40129ADF" w14:textId="77777777" w:rsidR="00F33E38" w:rsidRPr="00FF6459" w:rsidRDefault="00F33E38" w:rsidP="00F33E38">
            <w:pPr>
              <w:rPr>
                <w:rFonts w:ascii="Arial" w:hAnsi="Arial" w:cs="Arial"/>
                <w:b/>
                <w:color w:val="000000"/>
              </w:rPr>
            </w:pPr>
            <w:r w:rsidRPr="00FF6459">
              <w:rPr>
                <w:rFonts w:ascii="Arial" w:hAnsi="Arial" w:cs="Arial"/>
                <w:b/>
                <w:color w:val="000000"/>
              </w:rPr>
              <w:t xml:space="preserve">ACTION: </w:t>
            </w:r>
            <w:r w:rsidRPr="00FF6459">
              <w:rPr>
                <w:rFonts w:ascii="Arial" w:hAnsi="Arial" w:cs="Arial"/>
                <w:b/>
                <w:color w:val="000000"/>
              </w:rPr>
              <w:tab/>
            </w:r>
          </w:p>
          <w:p w14:paraId="7804B09A" w14:textId="0D347CA3" w:rsidR="00F33E38" w:rsidRDefault="00F33E38" w:rsidP="00146E63">
            <w:pPr>
              <w:pStyle w:val="a8"/>
              <w:numPr>
                <w:ilvl w:val="0"/>
                <w:numId w:val="36"/>
              </w:numPr>
              <w:overflowPunct/>
              <w:autoSpaceDE/>
              <w:autoSpaceDN/>
              <w:adjustRightInd/>
              <w:spacing w:after="0"/>
              <w:ind w:firstLineChars="0"/>
              <w:textAlignment w:val="auto"/>
              <w:rPr>
                <w:rFonts w:ascii="Arial" w:hAnsi="Arial" w:cs="Arial"/>
                <w:color w:val="000000"/>
              </w:rPr>
            </w:pPr>
            <w:r w:rsidRPr="00FF6459">
              <w:rPr>
                <w:rFonts w:ascii="Arial" w:hAnsi="Arial" w:cs="Arial"/>
                <w:color w:val="000000"/>
              </w:rPr>
              <w:t>RAN1 respectfully requests RAN2 and RAN3 to take the above information into account in their work related to UE/TRP TEG.</w:t>
            </w:r>
          </w:p>
          <w:p w14:paraId="319E2473" w14:textId="77777777" w:rsidR="00146E63" w:rsidRPr="00146E63" w:rsidRDefault="00146E63" w:rsidP="00146E63">
            <w:pPr>
              <w:overflowPunct/>
              <w:autoSpaceDE/>
              <w:autoSpaceDN/>
              <w:adjustRightInd/>
              <w:spacing w:after="0"/>
              <w:ind w:left="360"/>
              <w:textAlignment w:val="auto"/>
              <w:rPr>
                <w:rFonts w:ascii="Arial" w:hAnsi="Arial" w:cs="Arial"/>
                <w:color w:val="000000"/>
              </w:rPr>
            </w:pPr>
          </w:p>
          <w:p w14:paraId="66F7EBA5" w14:textId="77777777" w:rsidR="00F33E38" w:rsidRPr="0082406B" w:rsidRDefault="00F33E38" w:rsidP="00F33E38">
            <w:pPr>
              <w:rPr>
                <w:rFonts w:ascii="Arial" w:hAnsi="Arial" w:cs="Arial"/>
                <w:b/>
                <w:color w:val="000000"/>
              </w:rPr>
            </w:pPr>
            <w:r w:rsidRPr="0082406B">
              <w:rPr>
                <w:rFonts w:ascii="Arial" w:hAnsi="Arial" w:cs="Arial"/>
                <w:b/>
                <w:color w:val="000000"/>
              </w:rPr>
              <w:t>3. Date of Next TSG-RAN WG1 Meetings:</w:t>
            </w:r>
          </w:p>
          <w:p w14:paraId="501801C4" w14:textId="77777777" w:rsidR="00F33E38" w:rsidRPr="00145488" w:rsidRDefault="00F33E38" w:rsidP="00F33E38">
            <w:pPr>
              <w:tabs>
                <w:tab w:val="left" w:pos="5103"/>
              </w:tabs>
              <w:ind w:left="2268" w:hanging="2268"/>
              <w:rPr>
                <w:rFonts w:ascii="Arial" w:hAnsi="Arial" w:cs="Arial"/>
                <w:bCs/>
                <w:color w:val="000000"/>
              </w:rPr>
            </w:pPr>
            <w:r>
              <w:rPr>
                <w:rFonts w:ascii="Arial" w:hAnsi="Arial" w:cs="Arial"/>
                <w:bCs/>
                <w:color w:val="000000"/>
              </w:rPr>
              <w:t>TSG-RAN WG1 Meeting #110</w:t>
            </w:r>
            <w:r>
              <w:rPr>
                <w:rFonts w:ascii="Arial" w:hAnsi="Arial" w:cs="Arial"/>
                <w:bCs/>
                <w:color w:val="000000"/>
              </w:rPr>
              <w:tab/>
              <w:t>22 Aug – 26 Aug 2022</w:t>
            </w:r>
            <w:r>
              <w:rPr>
                <w:rFonts w:ascii="Arial" w:hAnsi="Arial" w:cs="Arial"/>
                <w:bCs/>
                <w:color w:val="000000"/>
              </w:rPr>
              <w:tab/>
            </w:r>
            <w:r>
              <w:rPr>
                <w:rFonts w:ascii="Arial" w:hAnsi="Arial" w:cs="Arial"/>
                <w:bCs/>
                <w:color w:val="000000"/>
              </w:rPr>
              <w:tab/>
              <w:t>Toulouse, France</w:t>
            </w:r>
          </w:p>
          <w:p w14:paraId="25BC1653" w14:textId="44089A77" w:rsidR="00646022" w:rsidRPr="00F33E38" w:rsidRDefault="00F33E38" w:rsidP="00F33E38">
            <w:pPr>
              <w:overflowPunct/>
              <w:autoSpaceDE/>
              <w:autoSpaceDN/>
              <w:adjustRightInd/>
              <w:spacing w:after="120"/>
              <w:textAlignment w:val="auto"/>
              <w:rPr>
                <w:rFonts w:eastAsiaTheme="minorEastAsia"/>
              </w:rPr>
            </w:pPr>
            <w:r>
              <w:rPr>
                <w:rFonts w:ascii="Arial" w:hAnsi="Arial" w:cs="Arial"/>
                <w:bCs/>
                <w:color w:val="000000"/>
              </w:rPr>
              <w:t>TSG-RAN WG1 Meeting #110-e-Bis</w:t>
            </w:r>
            <w:r>
              <w:rPr>
                <w:rFonts w:ascii="Arial" w:hAnsi="Arial" w:cs="Arial"/>
                <w:bCs/>
                <w:color w:val="000000"/>
              </w:rPr>
              <w:tab/>
              <w:t>10 Oct – 19 Oct 2022</w:t>
            </w:r>
            <w:r>
              <w:rPr>
                <w:rFonts w:ascii="Arial" w:hAnsi="Arial" w:cs="Arial"/>
                <w:bCs/>
                <w:color w:val="000000"/>
              </w:rPr>
              <w:tab/>
            </w:r>
            <w:r>
              <w:rPr>
                <w:rFonts w:ascii="Arial" w:hAnsi="Arial" w:cs="Arial"/>
                <w:bCs/>
                <w:color w:val="000000"/>
              </w:rPr>
              <w:tab/>
              <w:t>E-Meeting</w:t>
            </w:r>
            <w:r w:rsidR="003078AF" w:rsidRPr="00F33E38">
              <w:rPr>
                <w:rFonts w:eastAsiaTheme="minorEastAsia" w:hint="eastAsia"/>
              </w:rPr>
              <w:t xml:space="preserve"> </w:t>
            </w:r>
          </w:p>
        </w:tc>
      </w:tr>
    </w:tbl>
    <w:p w14:paraId="2712839A" w14:textId="37684CA7" w:rsidR="006F6D9B" w:rsidRDefault="00146E63" w:rsidP="006F53C5">
      <w:pPr>
        <w:spacing w:before="240" w:after="0"/>
        <w:jc w:val="both"/>
      </w:pPr>
      <w:r>
        <w:rPr>
          <w:rFonts w:hint="eastAsia"/>
        </w:rPr>
        <w:lastRenderedPageBreak/>
        <w:t>F</w:t>
      </w:r>
      <w:r>
        <w:t xml:space="preserve">or </w:t>
      </w:r>
      <w:r w:rsidR="004077C8">
        <w:t>I</w:t>
      </w:r>
      <w:r w:rsidR="004077C8">
        <w:rPr>
          <w:rFonts w:hint="eastAsia"/>
        </w:rPr>
        <w:t>ssue</w:t>
      </w:r>
      <w:r w:rsidR="004077C8">
        <w:t xml:space="preserve"> </w:t>
      </w:r>
      <w:r w:rsidR="004077C8">
        <w:rPr>
          <w:rFonts w:hint="eastAsia"/>
        </w:rPr>
        <w:t>#</w:t>
      </w:r>
      <w:r w:rsidR="004077C8">
        <w:t>2</w:t>
      </w:r>
      <w:r w:rsidR="004077C8">
        <w:rPr>
          <w:rFonts w:hint="eastAsia"/>
        </w:rPr>
        <w:t>,</w:t>
      </w:r>
      <w:r w:rsidR="004077C8">
        <w:t xml:space="preserve"> </w:t>
      </w:r>
      <w:r w:rsidR="006F6D9B">
        <w:t>in the RAN4#102-e meeting, a LS related to the framework of UE/TRP Rx/RxTx TEG was sent to RAN1.</w:t>
      </w:r>
    </w:p>
    <w:p w14:paraId="375186B3" w14:textId="77777777" w:rsidR="006F6D9B" w:rsidRDefault="006F6D9B" w:rsidP="006F53C5">
      <w:pPr>
        <w:spacing w:before="240" w:after="0"/>
        <w:jc w:val="both"/>
      </w:pPr>
    </w:p>
    <w:tbl>
      <w:tblPr>
        <w:tblStyle w:val="af"/>
        <w:tblW w:w="0" w:type="auto"/>
        <w:tblLook w:val="04A0" w:firstRow="1" w:lastRow="0" w:firstColumn="1" w:lastColumn="0" w:noHBand="0" w:noVBand="1"/>
      </w:tblPr>
      <w:tblGrid>
        <w:gridCol w:w="9631"/>
      </w:tblGrid>
      <w:tr w:rsidR="006F6D9B" w14:paraId="18CB953E" w14:textId="77777777" w:rsidTr="006F6D9B">
        <w:tc>
          <w:tcPr>
            <w:tcW w:w="9631" w:type="dxa"/>
          </w:tcPr>
          <w:p w14:paraId="14B8EAF1" w14:textId="77777777" w:rsidR="006F6D9B" w:rsidRPr="00B741D2" w:rsidRDefault="006F6D9B" w:rsidP="006F6D9B">
            <w:pPr>
              <w:pStyle w:val="a8"/>
              <w:numPr>
                <w:ilvl w:val="0"/>
                <w:numId w:val="18"/>
              </w:numPr>
              <w:overflowPunct/>
              <w:autoSpaceDE/>
              <w:adjustRightInd/>
              <w:spacing w:after="120"/>
              <w:ind w:left="936" w:firstLineChars="0"/>
              <w:textAlignment w:val="auto"/>
            </w:pPr>
            <w:r w:rsidRPr="00B741D2">
              <w:t>The framework of UE/TRP Rx TEG</w:t>
            </w:r>
            <w:r>
              <w:rPr>
                <w:rFonts w:hint="eastAsia"/>
              </w:rPr>
              <w:t xml:space="preserve">: </w:t>
            </w:r>
          </w:p>
          <w:p w14:paraId="1519D50D" w14:textId="77777777" w:rsidR="006F6D9B" w:rsidRPr="00B741D2" w:rsidRDefault="006F6D9B" w:rsidP="006F6D9B">
            <w:pPr>
              <w:pStyle w:val="a8"/>
              <w:numPr>
                <w:ilvl w:val="1"/>
                <w:numId w:val="18"/>
              </w:numPr>
              <w:overflowPunct/>
              <w:autoSpaceDE/>
              <w:adjustRightInd/>
              <w:spacing w:after="120"/>
              <w:ind w:left="1656" w:firstLineChars="0"/>
              <w:textAlignment w:val="auto"/>
            </w:pPr>
            <w:r w:rsidRPr="00B741D2">
              <w:t>Define multiple candidate timing error margin values {TE</w:t>
            </w:r>
            <w:r w:rsidRPr="00B741D2">
              <w:rPr>
                <w:vertAlign w:val="subscript"/>
              </w:rPr>
              <w:t>1</w:t>
            </w:r>
            <w:r w:rsidRPr="00B741D2">
              <w:t>, TE</w:t>
            </w:r>
            <w:r w:rsidRPr="00B741D2">
              <w:rPr>
                <w:vertAlign w:val="subscript"/>
              </w:rPr>
              <w:t>2</w:t>
            </w:r>
            <w:r w:rsidRPr="00B741D2">
              <w:t>, …, TE</w:t>
            </w:r>
            <w:r w:rsidRPr="00B741D2">
              <w:rPr>
                <w:vertAlign w:val="subscript"/>
              </w:rPr>
              <w:t>N</w:t>
            </w:r>
            <w:r w:rsidRPr="00B741D2">
              <w:t xml:space="preserve">} in the spec. </w:t>
            </w:r>
          </w:p>
          <w:p w14:paraId="1B0F21BA" w14:textId="77777777" w:rsidR="006F6D9B" w:rsidRPr="00B741D2" w:rsidRDefault="006F6D9B" w:rsidP="006F6D9B">
            <w:pPr>
              <w:pStyle w:val="a8"/>
              <w:numPr>
                <w:ilvl w:val="2"/>
                <w:numId w:val="18"/>
              </w:numPr>
              <w:overflowPunct/>
              <w:autoSpaceDE/>
              <w:adjustRightInd/>
              <w:spacing w:after="120"/>
              <w:ind w:left="2376" w:firstLineChars="0"/>
              <w:textAlignment w:val="auto"/>
            </w:pPr>
            <w:r w:rsidRPr="00B741D2">
              <w:t>The number of candidate values (</w:t>
            </w:r>
            <w:proofErr w:type="gramStart"/>
            <w:r w:rsidRPr="00B741D2">
              <w:t>i.e.</w:t>
            </w:r>
            <w:proofErr w:type="gramEnd"/>
            <w:r w:rsidRPr="00B741D2">
              <w:t xml:space="preserve"> N) and the exact values of {TE</w:t>
            </w:r>
            <w:r w:rsidRPr="00B741D2">
              <w:rPr>
                <w:vertAlign w:val="subscript"/>
              </w:rPr>
              <w:t>1</w:t>
            </w:r>
            <w:r w:rsidRPr="00B741D2">
              <w:t>, TE</w:t>
            </w:r>
            <w:r w:rsidRPr="00B741D2">
              <w:rPr>
                <w:vertAlign w:val="subscript"/>
              </w:rPr>
              <w:t>2</w:t>
            </w:r>
            <w:r w:rsidRPr="00B741D2">
              <w:t>, …, TE</w:t>
            </w:r>
            <w:r w:rsidRPr="00B741D2">
              <w:rPr>
                <w:vertAlign w:val="subscript"/>
              </w:rPr>
              <w:t>N</w:t>
            </w:r>
            <w:r w:rsidRPr="00B741D2">
              <w:t xml:space="preserve">} will be decided in Perf part. </w:t>
            </w:r>
          </w:p>
          <w:p w14:paraId="2E8D936B" w14:textId="77777777" w:rsidR="006F6D9B" w:rsidRPr="00B741D2" w:rsidRDefault="006F6D9B" w:rsidP="006F6D9B">
            <w:pPr>
              <w:pStyle w:val="a8"/>
              <w:numPr>
                <w:ilvl w:val="1"/>
                <w:numId w:val="18"/>
              </w:numPr>
              <w:overflowPunct/>
              <w:autoSpaceDE/>
              <w:adjustRightInd/>
              <w:spacing w:after="120"/>
              <w:ind w:left="1656" w:firstLineChars="0"/>
              <w:textAlignment w:val="auto"/>
            </w:pPr>
            <w:r w:rsidRPr="00B741D2">
              <w:t>UE/TRP selects one value M from {TE</w:t>
            </w:r>
            <w:r w:rsidRPr="00B741D2">
              <w:rPr>
                <w:vertAlign w:val="subscript"/>
              </w:rPr>
              <w:t>1</w:t>
            </w:r>
            <w:r w:rsidRPr="00B741D2">
              <w:t>, TE</w:t>
            </w:r>
            <w:r w:rsidRPr="00B741D2">
              <w:rPr>
                <w:vertAlign w:val="subscript"/>
              </w:rPr>
              <w:t>2</w:t>
            </w:r>
            <w:r w:rsidRPr="00B741D2">
              <w:t>, …, TE</w:t>
            </w:r>
            <w:r w:rsidRPr="00B741D2">
              <w:rPr>
                <w:vertAlign w:val="subscript"/>
              </w:rPr>
              <w:t>N</w:t>
            </w:r>
            <w:r w:rsidRPr="00B741D2">
              <w:t xml:space="preserve">} based on its implementation and indicate to LMF. </w:t>
            </w:r>
          </w:p>
          <w:p w14:paraId="085D4837" w14:textId="77777777" w:rsidR="006F6D9B" w:rsidRPr="00B741D2" w:rsidRDefault="006F6D9B" w:rsidP="006F6D9B">
            <w:pPr>
              <w:pStyle w:val="a8"/>
              <w:numPr>
                <w:ilvl w:val="1"/>
                <w:numId w:val="18"/>
              </w:numPr>
              <w:overflowPunct/>
              <w:autoSpaceDE/>
              <w:autoSpaceDN/>
              <w:adjustRightInd/>
              <w:spacing w:after="120"/>
              <w:ind w:left="1656" w:firstLineChars="0"/>
              <w:textAlignment w:val="auto"/>
            </w:pPr>
            <w:r w:rsidRPr="00B741D2">
              <w:t xml:space="preserve">For UE that supports multiple Rx TEGs (TEG#1, TEG#2, …), the associated timing error margin value of each Rx TEG is M, which means the timing error difference between the measurements within the same Rx TEG is within the margin M. </w:t>
            </w:r>
          </w:p>
          <w:p w14:paraId="7DA81F5F" w14:textId="77777777" w:rsidR="006F6D9B" w:rsidRPr="002F7368" w:rsidRDefault="006F6D9B" w:rsidP="006F6D9B">
            <w:pPr>
              <w:pStyle w:val="a8"/>
              <w:numPr>
                <w:ilvl w:val="1"/>
                <w:numId w:val="18"/>
              </w:numPr>
              <w:overflowPunct/>
              <w:autoSpaceDE/>
              <w:adjustRightInd/>
              <w:spacing w:after="120"/>
              <w:ind w:left="1656" w:firstLineChars="0"/>
              <w:textAlignment w:val="auto"/>
              <w:rPr>
                <w:highlight w:val="yellow"/>
              </w:rPr>
            </w:pPr>
            <w:r w:rsidRPr="002F7368">
              <w:rPr>
                <w:highlight w:val="yellow"/>
              </w:rPr>
              <w:t>The applicability of reported UE Rx TEG is limited to the measurements contained within the measurement report in which the Rx TEG information is provided, and only to measurements that are tagged with the corresponding TEG ID.</w:t>
            </w:r>
          </w:p>
          <w:p w14:paraId="35C884F6" w14:textId="77777777" w:rsidR="006F6D9B" w:rsidRPr="00B741D2" w:rsidRDefault="006F6D9B" w:rsidP="006F6D9B">
            <w:pPr>
              <w:pStyle w:val="a8"/>
              <w:numPr>
                <w:ilvl w:val="1"/>
                <w:numId w:val="18"/>
              </w:numPr>
              <w:overflowPunct/>
              <w:autoSpaceDE/>
              <w:adjustRightInd/>
              <w:spacing w:after="120"/>
              <w:ind w:left="1656" w:firstLineChars="0"/>
              <w:textAlignment w:val="auto"/>
            </w:pPr>
            <w:r w:rsidRPr="00B741D2">
              <w:t>The RRM accuracy requirements corresponding to the candidate timing error margin values {TE</w:t>
            </w:r>
            <w:r w:rsidRPr="00B741D2">
              <w:rPr>
                <w:vertAlign w:val="subscript"/>
              </w:rPr>
              <w:t>1</w:t>
            </w:r>
            <w:r w:rsidRPr="00B741D2">
              <w:t>, TE</w:t>
            </w:r>
            <w:r w:rsidRPr="00B741D2">
              <w:rPr>
                <w:vertAlign w:val="subscript"/>
              </w:rPr>
              <w:t>2</w:t>
            </w:r>
            <w:r w:rsidRPr="00B741D2">
              <w:t>, …, TE</w:t>
            </w:r>
            <w:r w:rsidRPr="00B741D2">
              <w:rPr>
                <w:vertAlign w:val="subscript"/>
              </w:rPr>
              <w:t>N</w:t>
            </w:r>
            <w:r w:rsidRPr="00B741D2">
              <w:t xml:space="preserve">} will be defined in Perf part. </w:t>
            </w:r>
          </w:p>
          <w:p w14:paraId="68A1982C" w14:textId="77777777" w:rsidR="006F6D9B" w:rsidRPr="00B741D2" w:rsidRDefault="006F6D9B" w:rsidP="006F6D9B">
            <w:pPr>
              <w:pStyle w:val="a8"/>
              <w:numPr>
                <w:ilvl w:val="0"/>
                <w:numId w:val="18"/>
              </w:numPr>
              <w:overflowPunct/>
              <w:autoSpaceDE/>
              <w:adjustRightInd/>
              <w:spacing w:after="120"/>
              <w:ind w:left="936" w:firstLineChars="0"/>
              <w:textAlignment w:val="auto"/>
            </w:pPr>
            <w:r w:rsidRPr="00B741D2">
              <w:t>The framework of UE/TRP Rx TEG can be also applied for UE/TRP RxTx TEG</w:t>
            </w:r>
          </w:p>
          <w:p w14:paraId="60723797" w14:textId="1A57C2C7" w:rsidR="006F6D9B" w:rsidRPr="006F6D9B" w:rsidRDefault="006F6D9B" w:rsidP="006F6D9B">
            <w:pPr>
              <w:pStyle w:val="a8"/>
              <w:numPr>
                <w:ilvl w:val="1"/>
                <w:numId w:val="18"/>
              </w:numPr>
              <w:overflowPunct/>
              <w:autoSpaceDE/>
              <w:adjustRightInd/>
              <w:spacing w:after="120"/>
              <w:ind w:left="1656" w:firstLineChars="0"/>
              <w:textAlignment w:val="auto"/>
            </w:pPr>
            <w:r w:rsidRPr="00B741D2">
              <w:t>Note: if additional issues are identified based on RAN1/2 progress, then this agreement can be revised</w:t>
            </w:r>
            <w:r>
              <w:rPr>
                <w:rFonts w:hint="eastAsia"/>
              </w:rPr>
              <w:t xml:space="preserve">. </w:t>
            </w:r>
          </w:p>
        </w:tc>
      </w:tr>
    </w:tbl>
    <w:p w14:paraId="5EA6E1B2" w14:textId="0A424289" w:rsidR="00146E63" w:rsidRDefault="002F7368" w:rsidP="006F53C5">
      <w:pPr>
        <w:spacing w:before="240" w:after="0"/>
        <w:jc w:val="both"/>
      </w:pPr>
      <w:r>
        <w:lastRenderedPageBreak/>
        <w:t>According to the highlighted part, we understand</w:t>
      </w:r>
      <w:r w:rsidR="00FC2C67">
        <w:t xml:space="preserve"> RAN1 and RAN4 have the same understanding for the applicability rule other than the concept of measurement instance. </w:t>
      </w:r>
      <w:r w:rsidR="003F378A">
        <w:t>Based on the Issue #4, RAN1 has introduced multiple measurement instances for one measurement report. In other words, every measurement instance may have a corresponding R</w:t>
      </w:r>
      <w:r w:rsidR="00D85E0F">
        <w:t>x</w:t>
      </w:r>
      <w:r w:rsidR="003F378A">
        <w:t>/RxTx TEG ID.</w:t>
      </w:r>
      <w:r w:rsidR="00F5296E">
        <w:t xml:space="preserve"> </w:t>
      </w:r>
      <w:proofErr w:type="gramStart"/>
      <w:r w:rsidR="00F5296E">
        <w:t>So</w:t>
      </w:r>
      <w:proofErr w:type="gramEnd"/>
      <w:r w:rsidR="00F5296E">
        <w:t xml:space="preserve"> it is feasible that the applicability of reported UE/TRP Rx/RxTx TEG is limited to the single instance in which the Rx/RxTx TEG information is provided.</w:t>
      </w:r>
    </w:p>
    <w:p w14:paraId="6F19822C" w14:textId="460EB053" w:rsidR="00F5296E" w:rsidRDefault="00F5296E" w:rsidP="006F53C5">
      <w:pPr>
        <w:spacing w:before="240" w:after="0"/>
        <w:jc w:val="both"/>
      </w:pPr>
      <w:r>
        <w:rPr>
          <w:rFonts w:hint="eastAsia"/>
        </w:rPr>
        <w:t>F</w:t>
      </w:r>
      <w:r>
        <w:t>or Issue #5, in the RAN4#103-e meeting, a LS related to the framework of UE/TRP Tx TEG was sent to RAN1.</w:t>
      </w:r>
    </w:p>
    <w:p w14:paraId="06E2ED31" w14:textId="77777777" w:rsidR="00F5296E" w:rsidRDefault="00F5296E" w:rsidP="006F53C5">
      <w:pPr>
        <w:spacing w:before="240" w:after="0"/>
        <w:jc w:val="both"/>
      </w:pPr>
    </w:p>
    <w:tbl>
      <w:tblPr>
        <w:tblStyle w:val="af"/>
        <w:tblW w:w="0" w:type="auto"/>
        <w:tblLook w:val="04A0" w:firstRow="1" w:lastRow="0" w:firstColumn="1" w:lastColumn="0" w:noHBand="0" w:noVBand="1"/>
      </w:tblPr>
      <w:tblGrid>
        <w:gridCol w:w="9631"/>
      </w:tblGrid>
      <w:tr w:rsidR="00F5296E" w14:paraId="45B4AF43" w14:textId="77777777" w:rsidTr="00F5296E">
        <w:tc>
          <w:tcPr>
            <w:tcW w:w="9631" w:type="dxa"/>
          </w:tcPr>
          <w:p w14:paraId="152D6C21" w14:textId="77777777" w:rsidR="00F5296E" w:rsidRPr="00206ADA" w:rsidRDefault="00F5296E" w:rsidP="00F5296E">
            <w:pPr>
              <w:pStyle w:val="a8"/>
              <w:numPr>
                <w:ilvl w:val="0"/>
                <w:numId w:val="18"/>
              </w:numPr>
              <w:overflowPunct/>
              <w:autoSpaceDE/>
              <w:autoSpaceDN/>
              <w:adjustRightInd/>
              <w:spacing w:after="120"/>
              <w:ind w:left="360" w:firstLineChars="0"/>
              <w:textAlignment w:val="auto"/>
              <w:rPr>
                <w:rFonts w:eastAsiaTheme="minorEastAsia"/>
                <w:bCs/>
              </w:rPr>
            </w:pPr>
            <w:r w:rsidRPr="00206ADA">
              <w:rPr>
                <w:rFonts w:eastAsiaTheme="minorEastAsia"/>
                <w:bCs/>
              </w:rPr>
              <w:t xml:space="preserve">The framework of UE/TRP Tx TEG is defined as below: </w:t>
            </w:r>
          </w:p>
          <w:p w14:paraId="0A99EDC1" w14:textId="77777777" w:rsidR="00F5296E" w:rsidRPr="00206ADA" w:rsidRDefault="00F5296E" w:rsidP="00F5296E">
            <w:pPr>
              <w:pStyle w:val="a8"/>
              <w:numPr>
                <w:ilvl w:val="1"/>
                <w:numId w:val="18"/>
              </w:numPr>
              <w:overflowPunct/>
              <w:autoSpaceDE/>
              <w:autoSpaceDN/>
              <w:adjustRightInd/>
              <w:spacing w:after="120"/>
              <w:ind w:left="1080" w:firstLineChars="0"/>
              <w:textAlignment w:val="auto"/>
              <w:rPr>
                <w:rFonts w:eastAsiaTheme="minorEastAsia"/>
                <w:bCs/>
              </w:rPr>
            </w:pPr>
            <w:r w:rsidRPr="00206ADA">
              <w:rPr>
                <w:rFonts w:eastAsiaTheme="minorEastAsia"/>
                <w:bCs/>
              </w:rPr>
              <w:t xml:space="preserve">Define multiple candidate timing error margin values {TE1, TE2, …, TEN} in the spec. </w:t>
            </w:r>
          </w:p>
          <w:p w14:paraId="4E42CEB1" w14:textId="77777777" w:rsidR="00F5296E" w:rsidRPr="00206ADA" w:rsidRDefault="00F5296E" w:rsidP="00F5296E">
            <w:pPr>
              <w:pStyle w:val="a8"/>
              <w:numPr>
                <w:ilvl w:val="2"/>
                <w:numId w:val="18"/>
              </w:numPr>
              <w:overflowPunct/>
              <w:autoSpaceDE/>
              <w:autoSpaceDN/>
              <w:adjustRightInd/>
              <w:spacing w:after="120"/>
              <w:ind w:left="1800" w:firstLineChars="0"/>
              <w:textAlignment w:val="auto"/>
              <w:rPr>
                <w:rFonts w:eastAsiaTheme="minorEastAsia"/>
                <w:bCs/>
              </w:rPr>
            </w:pPr>
            <w:r w:rsidRPr="00206ADA">
              <w:rPr>
                <w:rFonts w:eastAsiaTheme="minorEastAsia"/>
                <w:bCs/>
              </w:rPr>
              <w:t>The number of candidate values (</w:t>
            </w:r>
            <w:proofErr w:type="gramStart"/>
            <w:r w:rsidRPr="00206ADA">
              <w:rPr>
                <w:rFonts w:eastAsiaTheme="minorEastAsia"/>
                <w:bCs/>
              </w:rPr>
              <w:t>i.e.</w:t>
            </w:r>
            <w:proofErr w:type="gramEnd"/>
            <w:r w:rsidRPr="00206ADA">
              <w:rPr>
                <w:rFonts w:eastAsiaTheme="minorEastAsia"/>
                <w:bCs/>
              </w:rPr>
              <w:t xml:space="preserve"> N) and the exact values of {TE1, TE2, …, TEN} will be decided in Perf part. </w:t>
            </w:r>
          </w:p>
          <w:p w14:paraId="74004460" w14:textId="77777777" w:rsidR="00F5296E" w:rsidRPr="00206ADA" w:rsidRDefault="00F5296E" w:rsidP="00F5296E">
            <w:pPr>
              <w:pStyle w:val="a8"/>
              <w:numPr>
                <w:ilvl w:val="1"/>
                <w:numId w:val="18"/>
              </w:numPr>
              <w:overflowPunct/>
              <w:autoSpaceDE/>
              <w:autoSpaceDN/>
              <w:adjustRightInd/>
              <w:spacing w:after="120"/>
              <w:ind w:left="1080" w:firstLineChars="0"/>
              <w:textAlignment w:val="auto"/>
              <w:rPr>
                <w:rFonts w:eastAsiaTheme="minorEastAsia"/>
                <w:bCs/>
              </w:rPr>
            </w:pPr>
            <w:r w:rsidRPr="00206ADA">
              <w:rPr>
                <w:rFonts w:eastAsiaTheme="minorEastAsia"/>
                <w:bCs/>
              </w:rPr>
              <w:t xml:space="preserve">UE/TRP selects one value M from {TE1, TE2, …, TEN} based on its implementation and indicate to gNB or LMF. </w:t>
            </w:r>
          </w:p>
          <w:p w14:paraId="494BFC2E" w14:textId="77777777" w:rsidR="00F5296E" w:rsidRDefault="00F5296E" w:rsidP="00F5296E">
            <w:pPr>
              <w:pStyle w:val="a8"/>
              <w:numPr>
                <w:ilvl w:val="1"/>
                <w:numId w:val="18"/>
              </w:numPr>
              <w:overflowPunct/>
              <w:autoSpaceDE/>
              <w:autoSpaceDN/>
              <w:adjustRightInd/>
              <w:spacing w:after="120"/>
              <w:ind w:left="1080" w:firstLineChars="0"/>
              <w:textAlignment w:val="auto"/>
              <w:rPr>
                <w:rFonts w:eastAsiaTheme="minorEastAsia"/>
                <w:bCs/>
              </w:rPr>
            </w:pPr>
            <w:r w:rsidRPr="00206ADA">
              <w:rPr>
                <w:rFonts w:eastAsiaTheme="minorEastAsia"/>
                <w:bCs/>
              </w:rPr>
              <w:t xml:space="preserve">For UE that supports multiple Tx TEGs (TEG#1, TEG#2, …), the associated timing error margin value of each Tx TEG is M, which means the timing error difference between the transmission occasions of same or </w:t>
            </w:r>
            <w:r>
              <w:rPr>
                <w:rFonts w:eastAsiaTheme="minorEastAsia"/>
                <w:bCs/>
              </w:rPr>
              <w:t>different</w:t>
            </w:r>
            <w:r w:rsidRPr="00206ADA">
              <w:rPr>
                <w:rFonts w:eastAsiaTheme="minorEastAsia"/>
                <w:bCs/>
              </w:rPr>
              <w:t xml:space="preserve"> SRS resources within the same Tx TEG is within the margin M. </w:t>
            </w:r>
          </w:p>
          <w:p w14:paraId="3E6BB968" w14:textId="03163A5F" w:rsidR="00F5296E" w:rsidRDefault="00F5296E" w:rsidP="00F5296E">
            <w:pPr>
              <w:pStyle w:val="a8"/>
              <w:numPr>
                <w:ilvl w:val="1"/>
                <w:numId w:val="18"/>
              </w:numPr>
              <w:overflowPunct/>
              <w:autoSpaceDE/>
              <w:autoSpaceDN/>
              <w:adjustRightInd/>
              <w:spacing w:after="120"/>
              <w:ind w:left="1080" w:firstLineChars="0"/>
              <w:textAlignment w:val="auto"/>
            </w:pPr>
            <w:r w:rsidRPr="00446535">
              <w:rPr>
                <w:rFonts w:eastAsiaTheme="minorEastAsia"/>
                <w:bCs/>
                <w:highlight w:val="yellow"/>
              </w:rPr>
              <w:t xml:space="preserve">The applicability of reported UE Tx TEG is limited to the transmission occasions of same or different SRS resources within the validity time defined by RAN2 </w:t>
            </w:r>
            <w:proofErr w:type="gramStart"/>
            <w:r w:rsidRPr="00446535">
              <w:rPr>
                <w:rFonts w:eastAsiaTheme="minorEastAsia"/>
                <w:bCs/>
                <w:highlight w:val="yellow"/>
              </w:rPr>
              <w:t>e.g.</w:t>
            </w:r>
            <w:proofErr w:type="gramEnd"/>
            <w:r w:rsidRPr="00446535">
              <w:rPr>
                <w:rFonts w:eastAsiaTheme="minorEastAsia"/>
                <w:bCs/>
                <w:highlight w:val="yellow"/>
              </w:rPr>
              <w:t xml:space="preserve"> based on the time stamp information.</w:t>
            </w:r>
          </w:p>
        </w:tc>
      </w:tr>
    </w:tbl>
    <w:p w14:paraId="61664C93" w14:textId="37CD88BC" w:rsidR="002B56D3" w:rsidRDefault="00446535" w:rsidP="006F53C5">
      <w:pPr>
        <w:spacing w:before="240" w:after="0"/>
        <w:jc w:val="both"/>
      </w:pPr>
      <w:r>
        <w:rPr>
          <w:rFonts w:hint="eastAsia"/>
        </w:rPr>
        <w:t>W</w:t>
      </w:r>
      <w:r>
        <w:t>e understand Issue #5 is related to the time stamp information as highlighted.</w:t>
      </w:r>
      <w:r w:rsidR="00B9396E">
        <w:t xml:space="preserve"> Every measurement instance may allow up to 8 timestamps which implies that there exists up to 8 </w:t>
      </w:r>
      <w:r w:rsidR="00563A44">
        <w:t>TEG-SRS association changes during a measurement instance.</w:t>
      </w:r>
      <w:r w:rsidR="006E719F">
        <w:t xml:space="preserve"> And the applicability of reported UE Tx TEG is limited to the time stamp information in which the </w:t>
      </w:r>
      <w:r w:rsidR="006E719F">
        <w:tab/>
        <w:t xml:space="preserve">Tx TEG information is provided. In addition, we understand </w:t>
      </w:r>
      <w:r w:rsidR="002B56D3">
        <w:t>there is no corresponding RRM impact.</w:t>
      </w:r>
    </w:p>
    <w:p w14:paraId="21729EA5" w14:textId="1E4D7F3B" w:rsidR="003B371A" w:rsidRDefault="002B56D3" w:rsidP="006F53C5">
      <w:pPr>
        <w:spacing w:before="240" w:after="0"/>
        <w:jc w:val="both"/>
      </w:pPr>
      <w:r>
        <w:t>For Issue #7, in the RAN4#103-e meeting, a LS related to the timing error margins was sent to RAN1.</w:t>
      </w:r>
    </w:p>
    <w:p w14:paraId="28F0703D" w14:textId="77777777" w:rsidR="002B56D3" w:rsidRDefault="002B56D3" w:rsidP="006F53C5">
      <w:pPr>
        <w:spacing w:before="240" w:after="0"/>
        <w:jc w:val="both"/>
      </w:pPr>
    </w:p>
    <w:tbl>
      <w:tblPr>
        <w:tblStyle w:val="af"/>
        <w:tblW w:w="0" w:type="auto"/>
        <w:tblLook w:val="04A0" w:firstRow="1" w:lastRow="0" w:firstColumn="1" w:lastColumn="0" w:noHBand="0" w:noVBand="1"/>
      </w:tblPr>
      <w:tblGrid>
        <w:gridCol w:w="9631"/>
      </w:tblGrid>
      <w:tr w:rsidR="003B371A" w14:paraId="366A4A22" w14:textId="77777777" w:rsidTr="003B371A">
        <w:tc>
          <w:tcPr>
            <w:tcW w:w="9631" w:type="dxa"/>
          </w:tcPr>
          <w:p w14:paraId="764A9EED" w14:textId="77777777" w:rsidR="002B56D3" w:rsidRPr="00F33FE6" w:rsidRDefault="002B56D3" w:rsidP="002B56D3">
            <w:pPr>
              <w:pStyle w:val="a8"/>
              <w:numPr>
                <w:ilvl w:val="0"/>
                <w:numId w:val="37"/>
              </w:numPr>
              <w:overflowPunct/>
              <w:autoSpaceDE/>
              <w:autoSpaceDN/>
              <w:adjustRightInd/>
              <w:spacing w:beforeLines="50" w:before="120" w:after="0" w:line="300" w:lineRule="auto"/>
              <w:ind w:firstLineChars="0" w:hanging="357"/>
              <w:textAlignment w:val="auto"/>
              <w:rPr>
                <w:bCs/>
              </w:rPr>
            </w:pPr>
            <w:r w:rsidRPr="00F12BD0">
              <w:rPr>
                <w:lang w:val="en-US"/>
              </w:rPr>
              <w:t>Candidate timing error margins</w:t>
            </w:r>
            <w:r>
              <w:rPr>
                <w:rFonts w:hint="eastAsia"/>
                <w:lang w:val="en-US"/>
              </w:rPr>
              <w:t xml:space="preserve"> for UE/TRP Rx TEGs</w:t>
            </w:r>
            <w:r>
              <w:rPr>
                <w:rFonts w:eastAsiaTheme="minorEastAsia" w:hint="eastAsia"/>
                <w:lang w:val="en-US"/>
              </w:rPr>
              <w:t>:</w:t>
            </w:r>
            <w:r w:rsidRPr="00915D52">
              <w:rPr>
                <w:rFonts w:eastAsiaTheme="minorEastAsia" w:hint="eastAsia"/>
                <w:bCs/>
              </w:rPr>
              <w:t xml:space="preserve"> </w:t>
            </w:r>
          </w:p>
          <w:p w14:paraId="27BFEFEC" w14:textId="77777777" w:rsidR="002B56D3" w:rsidRPr="00915D52" w:rsidRDefault="002B56D3" w:rsidP="002B56D3">
            <w:pPr>
              <w:pStyle w:val="a8"/>
              <w:numPr>
                <w:ilvl w:val="1"/>
                <w:numId w:val="37"/>
              </w:numPr>
              <w:overflowPunct/>
              <w:autoSpaceDE/>
              <w:autoSpaceDN/>
              <w:adjustRightInd/>
              <w:spacing w:beforeLines="50" w:before="120" w:after="0" w:line="300" w:lineRule="auto"/>
              <w:ind w:firstLineChars="0" w:hanging="357"/>
              <w:textAlignment w:val="auto"/>
              <w:rPr>
                <w:bCs/>
              </w:rPr>
            </w:pPr>
            <w:r w:rsidRPr="00915D52">
              <w:rPr>
                <w:rFonts w:eastAsiaTheme="minorEastAsia" w:hint="eastAsia"/>
                <w:bCs/>
              </w:rPr>
              <w:t xml:space="preserve">0Tc, </w:t>
            </w:r>
            <w:r w:rsidRPr="00915D52">
              <w:rPr>
                <w:rFonts w:eastAsiaTheme="minorEastAsia"/>
                <w:bCs/>
              </w:rPr>
              <w:t>2 Tc, 4 Tc, 6 Tc, 8 Tc, 12 Tc, 16 Tc, 20 Tc, 24 Tc, 32 Tc, 40 Tc, 48 Tc</w:t>
            </w:r>
            <w:r>
              <w:rPr>
                <w:rFonts w:eastAsiaTheme="minorEastAsia"/>
                <w:bCs/>
              </w:rPr>
              <w:t>, 56 Tc</w:t>
            </w:r>
            <w:r w:rsidRPr="00915D52">
              <w:rPr>
                <w:rFonts w:eastAsiaTheme="minorEastAsia"/>
                <w:bCs/>
              </w:rPr>
              <w:t>, 64 Tc, 72 Tc, 80 Tc.</w:t>
            </w:r>
          </w:p>
          <w:p w14:paraId="0963F419" w14:textId="77777777" w:rsidR="002B56D3" w:rsidRPr="00973136" w:rsidRDefault="002B56D3" w:rsidP="002B56D3">
            <w:pPr>
              <w:pStyle w:val="a8"/>
              <w:numPr>
                <w:ilvl w:val="0"/>
                <w:numId w:val="37"/>
              </w:numPr>
              <w:overflowPunct/>
              <w:autoSpaceDE/>
              <w:autoSpaceDN/>
              <w:adjustRightInd/>
              <w:spacing w:beforeLines="50" w:before="120" w:after="0" w:line="300" w:lineRule="auto"/>
              <w:ind w:firstLineChars="0" w:hanging="357"/>
              <w:textAlignment w:val="auto"/>
              <w:rPr>
                <w:rFonts w:eastAsiaTheme="minorEastAsia"/>
                <w:bCs/>
              </w:rPr>
            </w:pPr>
            <w:r>
              <w:rPr>
                <w:rFonts w:eastAsiaTheme="minorEastAsia" w:hint="eastAsia"/>
                <w:bCs/>
              </w:rPr>
              <w:t xml:space="preserve">For </w:t>
            </w:r>
            <w:r>
              <w:rPr>
                <w:rFonts w:hint="eastAsia"/>
                <w:lang w:val="en-US"/>
              </w:rPr>
              <w:t>UE/TRP</w:t>
            </w:r>
            <w:r>
              <w:rPr>
                <w:rFonts w:eastAsiaTheme="minorEastAsia" w:hint="eastAsia"/>
                <w:bCs/>
              </w:rPr>
              <w:t xml:space="preserve"> Tx TEGs,</w:t>
            </w:r>
            <w:r>
              <w:rPr>
                <w:rFonts w:eastAsiaTheme="minorEastAsia"/>
                <w:bCs/>
              </w:rPr>
              <w:t xml:space="preserve"> U</w:t>
            </w:r>
            <w:r>
              <w:rPr>
                <w:rFonts w:eastAsiaTheme="minorEastAsia" w:hint="eastAsia"/>
                <w:bCs/>
              </w:rPr>
              <w:t xml:space="preserve">se the same candidate </w:t>
            </w:r>
            <w:r w:rsidRPr="008934C7">
              <w:rPr>
                <w:rFonts w:eastAsiaTheme="minorEastAsia"/>
                <w:bCs/>
              </w:rPr>
              <w:t>timing error margins</w:t>
            </w:r>
            <w:r>
              <w:rPr>
                <w:rFonts w:eastAsiaTheme="minorEastAsia" w:hint="eastAsia"/>
                <w:bCs/>
              </w:rPr>
              <w:t xml:space="preserve"> as </w:t>
            </w:r>
            <w:r>
              <w:rPr>
                <w:rFonts w:hint="eastAsia"/>
                <w:lang w:val="en-US"/>
              </w:rPr>
              <w:t>UE/TRP</w:t>
            </w:r>
            <w:r>
              <w:rPr>
                <w:rFonts w:eastAsiaTheme="minorEastAsia" w:hint="eastAsia"/>
                <w:bCs/>
              </w:rPr>
              <w:t xml:space="preserve"> Rx TEG</w:t>
            </w:r>
            <w:r>
              <w:rPr>
                <w:rFonts w:eastAsiaTheme="minorEastAsia"/>
                <w:bCs/>
              </w:rPr>
              <w:t>.</w:t>
            </w:r>
          </w:p>
          <w:p w14:paraId="5A9821DF" w14:textId="77777777" w:rsidR="002B56D3" w:rsidRPr="002B56D3" w:rsidRDefault="002B56D3" w:rsidP="002B56D3">
            <w:pPr>
              <w:pStyle w:val="a8"/>
              <w:widowControl w:val="0"/>
              <w:numPr>
                <w:ilvl w:val="0"/>
                <w:numId w:val="37"/>
              </w:numPr>
              <w:overflowPunct/>
              <w:autoSpaceDE/>
              <w:autoSpaceDN/>
              <w:adjustRightInd/>
              <w:spacing w:beforeLines="50" w:before="120" w:after="0" w:line="300" w:lineRule="auto"/>
              <w:ind w:firstLineChars="0" w:hanging="357"/>
              <w:jc w:val="both"/>
              <w:textAlignment w:val="auto"/>
              <w:rPr>
                <w:rFonts w:eastAsiaTheme="minorEastAsia"/>
                <w:highlight w:val="yellow"/>
                <w:lang w:val="en-US"/>
              </w:rPr>
            </w:pPr>
            <w:r w:rsidRPr="002B56D3">
              <w:rPr>
                <w:rFonts w:eastAsiaTheme="minorEastAsia" w:hint="eastAsia"/>
                <w:highlight w:val="yellow"/>
                <w:lang w:val="en-US"/>
              </w:rPr>
              <w:t>T</w:t>
            </w:r>
            <w:r w:rsidRPr="002B56D3">
              <w:rPr>
                <w:rFonts w:eastAsiaTheme="minorEastAsia"/>
                <w:highlight w:val="yellow"/>
                <w:lang w:val="en-US"/>
              </w:rPr>
              <w:t>he reported value for Tx TEGs, Rx TEGs and RxTx TEGs can be different.</w:t>
            </w:r>
          </w:p>
          <w:p w14:paraId="4B05BE81" w14:textId="19584A18" w:rsidR="003B371A" w:rsidRDefault="002B56D3" w:rsidP="002B56D3">
            <w:pPr>
              <w:pStyle w:val="a8"/>
              <w:widowControl w:val="0"/>
              <w:numPr>
                <w:ilvl w:val="0"/>
                <w:numId w:val="37"/>
              </w:numPr>
              <w:overflowPunct/>
              <w:autoSpaceDE/>
              <w:autoSpaceDN/>
              <w:adjustRightInd/>
              <w:spacing w:beforeLines="50" w:before="120" w:after="0" w:line="300" w:lineRule="auto"/>
              <w:ind w:firstLineChars="0" w:hanging="357"/>
              <w:jc w:val="both"/>
              <w:textAlignment w:val="auto"/>
            </w:pPr>
            <w:r w:rsidRPr="002B56D3">
              <w:rPr>
                <w:rFonts w:eastAsiaTheme="minorEastAsia"/>
                <w:highlight w:val="yellow"/>
                <w:lang w:val="en-US"/>
              </w:rPr>
              <w:t>The reported value for Tx/Rx/RxTx TEGs can be different at different times</w:t>
            </w:r>
            <w:r w:rsidRPr="002B56D3">
              <w:rPr>
                <w:rFonts w:eastAsiaTheme="minorEastAsia" w:hint="eastAsia"/>
                <w:highlight w:val="yellow"/>
                <w:lang w:val="en-US"/>
              </w:rPr>
              <w:t>.</w:t>
            </w:r>
            <w:r w:rsidRPr="008317F7">
              <w:rPr>
                <w:rFonts w:eastAsiaTheme="minorEastAsia" w:hint="eastAsia"/>
                <w:lang w:val="en-US"/>
              </w:rPr>
              <w:t xml:space="preserve"> </w:t>
            </w:r>
          </w:p>
        </w:tc>
      </w:tr>
    </w:tbl>
    <w:p w14:paraId="0F705C17" w14:textId="0B817781" w:rsidR="0021284C" w:rsidRDefault="002B56D3" w:rsidP="006F53C5">
      <w:pPr>
        <w:spacing w:before="240" w:after="0"/>
        <w:jc w:val="both"/>
      </w:pPr>
      <w:r>
        <w:rPr>
          <w:rFonts w:hint="eastAsia"/>
        </w:rPr>
        <w:t>B</w:t>
      </w:r>
      <w:r>
        <w:t xml:space="preserve">ased on the highlighted part, </w:t>
      </w:r>
      <w:r w:rsidR="0021284C">
        <w:t>it was pointed out that Rx TEG and RxTx TEG is independent. In other words, the UE/TRP may select different timing error margins for the Rx TEG and RxTx TEG.</w:t>
      </w:r>
    </w:p>
    <w:p w14:paraId="00D2497D" w14:textId="43E3142C" w:rsidR="0021284C" w:rsidRPr="0021284C" w:rsidRDefault="0021284C" w:rsidP="006F53C5">
      <w:pPr>
        <w:spacing w:before="240" w:after="0"/>
        <w:jc w:val="both"/>
        <w:rPr>
          <w:b/>
          <w:bCs/>
        </w:rPr>
      </w:pPr>
      <w:r w:rsidRPr="0021284C">
        <w:rPr>
          <w:rFonts w:hint="eastAsia"/>
          <w:b/>
          <w:bCs/>
        </w:rPr>
        <w:t>Proposal</w:t>
      </w:r>
      <w:r w:rsidRPr="0021284C">
        <w:rPr>
          <w:b/>
          <w:bCs/>
        </w:rPr>
        <w:t xml:space="preserve"> 1</w:t>
      </w:r>
      <w:r w:rsidRPr="0021284C">
        <w:rPr>
          <w:rFonts w:hint="eastAsia"/>
          <w:b/>
          <w:bCs/>
        </w:rPr>
        <w:t>：</w:t>
      </w:r>
      <w:r>
        <w:rPr>
          <w:rFonts w:hint="eastAsia"/>
          <w:b/>
          <w:bCs/>
        </w:rPr>
        <w:t>For</w:t>
      </w:r>
      <w:r>
        <w:rPr>
          <w:b/>
          <w:bCs/>
        </w:rPr>
        <w:t xml:space="preserve"> I</w:t>
      </w:r>
      <w:r>
        <w:rPr>
          <w:rFonts w:hint="eastAsia"/>
          <w:b/>
          <w:bCs/>
        </w:rPr>
        <w:t>ssue</w:t>
      </w:r>
      <w:r>
        <w:rPr>
          <w:b/>
          <w:bCs/>
        </w:rPr>
        <w:t xml:space="preserve"> </w:t>
      </w:r>
      <w:r>
        <w:rPr>
          <w:rFonts w:hint="eastAsia"/>
          <w:b/>
          <w:bCs/>
        </w:rPr>
        <w:t>#</w:t>
      </w:r>
      <w:r>
        <w:rPr>
          <w:b/>
          <w:bCs/>
        </w:rPr>
        <w:t>2</w:t>
      </w:r>
      <w:r w:rsidR="00980587">
        <w:rPr>
          <w:b/>
          <w:bCs/>
        </w:rPr>
        <w:t xml:space="preserve">, Issue #5 and </w:t>
      </w:r>
      <w:r>
        <w:rPr>
          <w:b/>
          <w:bCs/>
        </w:rPr>
        <w:t>I</w:t>
      </w:r>
      <w:r>
        <w:rPr>
          <w:rFonts w:hint="eastAsia"/>
          <w:b/>
          <w:bCs/>
        </w:rPr>
        <w:t>ssue</w:t>
      </w:r>
      <w:r>
        <w:rPr>
          <w:b/>
          <w:bCs/>
        </w:rPr>
        <w:t xml:space="preserve"> </w:t>
      </w:r>
      <w:r>
        <w:rPr>
          <w:rFonts w:hint="eastAsia"/>
          <w:b/>
          <w:bCs/>
        </w:rPr>
        <w:t>#</w:t>
      </w:r>
      <w:r>
        <w:rPr>
          <w:b/>
          <w:bCs/>
        </w:rPr>
        <w:t>7</w:t>
      </w:r>
      <w:r>
        <w:rPr>
          <w:rFonts w:hint="eastAsia"/>
          <w:b/>
          <w:bCs/>
        </w:rPr>
        <w:t>,</w:t>
      </w:r>
      <w:r>
        <w:rPr>
          <w:b/>
          <w:bCs/>
        </w:rPr>
        <w:t xml:space="preserve"> </w:t>
      </w:r>
      <w:r>
        <w:rPr>
          <w:rFonts w:hint="eastAsia"/>
          <w:b/>
          <w:bCs/>
        </w:rPr>
        <w:t>R</w:t>
      </w:r>
      <w:r>
        <w:rPr>
          <w:b/>
          <w:bCs/>
        </w:rPr>
        <w:t xml:space="preserve">AN4 </w:t>
      </w:r>
      <w:r>
        <w:rPr>
          <w:rFonts w:hint="eastAsia"/>
          <w:b/>
          <w:bCs/>
        </w:rPr>
        <w:t>has</w:t>
      </w:r>
      <w:r>
        <w:rPr>
          <w:b/>
          <w:bCs/>
        </w:rPr>
        <w:t xml:space="preserve"> </w:t>
      </w:r>
      <w:r>
        <w:rPr>
          <w:rFonts w:hint="eastAsia"/>
          <w:b/>
          <w:bCs/>
        </w:rPr>
        <w:t>the</w:t>
      </w:r>
      <w:r>
        <w:rPr>
          <w:b/>
          <w:bCs/>
        </w:rPr>
        <w:t xml:space="preserve"> </w:t>
      </w:r>
      <w:r>
        <w:rPr>
          <w:rFonts w:hint="eastAsia"/>
          <w:b/>
          <w:bCs/>
        </w:rPr>
        <w:t>same</w:t>
      </w:r>
      <w:r>
        <w:rPr>
          <w:b/>
          <w:bCs/>
        </w:rPr>
        <w:t xml:space="preserve"> understanding </w:t>
      </w:r>
      <w:r>
        <w:rPr>
          <w:rFonts w:hint="eastAsia"/>
          <w:b/>
          <w:bCs/>
        </w:rPr>
        <w:t>with</w:t>
      </w:r>
      <w:r>
        <w:rPr>
          <w:b/>
          <w:bCs/>
        </w:rPr>
        <w:t xml:space="preserve"> RAN1.</w:t>
      </w:r>
    </w:p>
    <w:p w14:paraId="3184832C" w14:textId="754F9C76" w:rsidR="00980587" w:rsidRDefault="00980587" w:rsidP="006F53C5">
      <w:pPr>
        <w:spacing w:before="240" w:after="0"/>
        <w:jc w:val="both"/>
      </w:pPr>
      <w:r w:rsidRPr="00980587">
        <w:t xml:space="preserve">For </w:t>
      </w:r>
      <w:r>
        <w:t xml:space="preserve">Issue #6, the first question is whether UE Rx/RxTx TEG margins are provided to LMF as UE capability, or as LPP signalling parameters. </w:t>
      </w:r>
      <w:r w:rsidR="00526E7B">
        <w:t xml:space="preserve">In the previous RAN4’s discussion, it was agreed that the reported value for the timing error margin of </w:t>
      </w:r>
      <w:r w:rsidR="00526E7B" w:rsidRPr="00526E7B">
        <w:t>Tx/Rx/RxTx TEGs can be different at different times</w:t>
      </w:r>
      <w:r w:rsidR="00526E7B">
        <w:t>. In our view, if the TEG margin is provided as UE capability, it may be not possible that the difference margin is used at different times</w:t>
      </w:r>
      <w:r w:rsidR="0043192A">
        <w:t xml:space="preserve">. </w:t>
      </w:r>
      <w:proofErr w:type="gramStart"/>
      <w:r w:rsidR="0043192A">
        <w:t>So</w:t>
      </w:r>
      <w:proofErr w:type="gramEnd"/>
      <w:r w:rsidR="0043192A">
        <w:t xml:space="preserve"> we suggest that UE Rx/RxTx TEG margins are provided to LMF as LPP signalling parameters.</w:t>
      </w:r>
    </w:p>
    <w:p w14:paraId="0A32506F" w14:textId="4C428D03" w:rsidR="0043192A" w:rsidRPr="0043192A" w:rsidRDefault="0043192A" w:rsidP="006F53C5">
      <w:pPr>
        <w:spacing w:before="240" w:after="0"/>
        <w:jc w:val="both"/>
        <w:rPr>
          <w:b/>
          <w:bCs/>
        </w:rPr>
      </w:pPr>
      <w:r w:rsidRPr="0043192A">
        <w:rPr>
          <w:rFonts w:hint="eastAsia"/>
          <w:b/>
          <w:bCs/>
        </w:rPr>
        <w:t>P</w:t>
      </w:r>
      <w:r w:rsidRPr="0043192A">
        <w:rPr>
          <w:b/>
          <w:bCs/>
        </w:rPr>
        <w:t xml:space="preserve">roposal 2: </w:t>
      </w:r>
      <w:r w:rsidR="0070485A">
        <w:rPr>
          <w:b/>
          <w:bCs/>
        </w:rPr>
        <w:t xml:space="preserve">Reply RAN1 that </w:t>
      </w:r>
      <w:r w:rsidRPr="0043192A">
        <w:rPr>
          <w:b/>
          <w:bCs/>
        </w:rPr>
        <w:t>UE Rx/RxTx TEG margins are provided to LMF as LPP signalling parameters.</w:t>
      </w:r>
    </w:p>
    <w:p w14:paraId="18F63EF3" w14:textId="50237EC2" w:rsidR="00526E7B" w:rsidRDefault="0043192A" w:rsidP="006F53C5">
      <w:pPr>
        <w:spacing w:before="240" w:after="0"/>
        <w:jc w:val="both"/>
      </w:pPr>
      <w:r>
        <w:rPr>
          <w:rFonts w:hint="eastAsia"/>
        </w:rPr>
        <w:t>T</w:t>
      </w:r>
      <w:r>
        <w:t xml:space="preserve">he second question is whether a single timing error margin value is </w:t>
      </w:r>
      <w:r w:rsidRPr="0043192A">
        <w:t>provided per Rx TEG/RxTx TEG type in a single LPP message, even if it has multiple measurement instances</w:t>
      </w:r>
      <w:r>
        <w:t xml:space="preserve">. Our </w:t>
      </w:r>
      <w:r w:rsidR="00CD483E">
        <w:t>suggestion</w:t>
      </w:r>
      <w:r>
        <w:t xml:space="preserve"> is YES. First of all, </w:t>
      </w:r>
      <w:r w:rsidR="00716C9C">
        <w:t>we understand th</w:t>
      </w:r>
      <w:r w:rsidR="00C37916">
        <w:t xml:space="preserve">at if difference timing error margins are provided for different measurement instances, </w:t>
      </w:r>
      <w:r w:rsidR="002911FD">
        <w:t xml:space="preserve">it may cause that there is no way to combine any measurement </w:t>
      </w:r>
      <w:r w:rsidR="001F02E0">
        <w:t>instances to mitigate the timing error</w:t>
      </w:r>
      <w:r w:rsidR="00C37916">
        <w:t>.</w:t>
      </w:r>
      <w:r w:rsidR="001F02E0">
        <w:t xml:space="preserve"> In addition, the motivation </w:t>
      </w:r>
      <w:r w:rsidR="001C0298">
        <w:t xml:space="preserve">of TEG margins per report </w:t>
      </w:r>
      <w:r w:rsidR="001C0298">
        <w:lastRenderedPageBreak/>
        <w:t>is to consider the TEG may change over</w:t>
      </w:r>
      <w:r w:rsidR="00D6544D">
        <w:t xml:space="preserve"> time.</w:t>
      </w:r>
      <w:r w:rsidR="00054129">
        <w:t xml:space="preserve"> The interval between two instances </w:t>
      </w:r>
      <w:r w:rsidR="00CD483E">
        <w:t xml:space="preserve">in a </w:t>
      </w:r>
      <w:r w:rsidR="00154497">
        <w:t xml:space="preserve">single </w:t>
      </w:r>
      <w:r w:rsidR="00CD483E">
        <w:t xml:space="preserve">measurement report </w:t>
      </w:r>
      <w:r w:rsidR="00054129">
        <w:t xml:space="preserve">is short enough </w:t>
      </w:r>
      <w:r w:rsidR="00EB28BA">
        <w:t>and there may be no need to consider the TEG changes.</w:t>
      </w:r>
    </w:p>
    <w:p w14:paraId="707CC4BC" w14:textId="5B36BEA8" w:rsidR="0043192A" w:rsidRPr="00477F3B" w:rsidRDefault="00D6544D" w:rsidP="006F53C5">
      <w:pPr>
        <w:spacing w:before="240" w:after="0"/>
        <w:jc w:val="both"/>
        <w:rPr>
          <w:b/>
          <w:bCs/>
        </w:rPr>
      </w:pPr>
      <w:r w:rsidRPr="00EB28BA">
        <w:rPr>
          <w:rFonts w:hint="eastAsia"/>
          <w:b/>
          <w:bCs/>
        </w:rPr>
        <w:t>P</w:t>
      </w:r>
      <w:r w:rsidRPr="00EB28BA">
        <w:rPr>
          <w:b/>
          <w:bCs/>
        </w:rPr>
        <w:t xml:space="preserve">roposal 3: </w:t>
      </w:r>
      <w:r w:rsidR="00EB28BA" w:rsidRPr="00EB28BA">
        <w:rPr>
          <w:b/>
          <w:bCs/>
        </w:rPr>
        <w:t>Reply RAN1 that a single timing error margin value is provided per Rx TEG/RxTx TEG type in a single LPP message, even if it has multiple measurement instances.</w:t>
      </w:r>
    </w:p>
    <w:p w14:paraId="1641CCF4" w14:textId="0B79FB97" w:rsidR="00CD483E" w:rsidRDefault="00CD483E" w:rsidP="006F53C5">
      <w:pPr>
        <w:spacing w:before="240" w:after="0"/>
        <w:jc w:val="both"/>
      </w:pPr>
      <w:r>
        <w:t>The third question is w</w:t>
      </w:r>
      <w:r w:rsidRPr="00CD483E">
        <w:t>hether the timing error margin values for an Rx TEG/RxTx TEG type in different LPP messages can be different</w:t>
      </w:r>
      <w:r>
        <w:t xml:space="preserve">. Our suggestion is YES. Considering that </w:t>
      </w:r>
      <w:r w:rsidR="00154497">
        <w:t>TEG margins may change per report, it is feasible to consider the different timing error margin values in different LPP messages.</w:t>
      </w:r>
      <w:r w:rsidR="00313A23">
        <w:t xml:space="preserve"> Otherwise, it makes no sense that </w:t>
      </w:r>
      <w:r w:rsidR="00DE14F0" w:rsidRPr="00DE14F0">
        <w:t>UE Rx/RxTx TEG margins are provided to LMF as LPP signalling parameters</w:t>
      </w:r>
      <w:r w:rsidR="00DE14F0">
        <w:t xml:space="preserve"> other than UE capability.</w:t>
      </w:r>
    </w:p>
    <w:p w14:paraId="787A21E0" w14:textId="6898E6B5" w:rsidR="00154497" w:rsidRDefault="00154497" w:rsidP="006F53C5">
      <w:pPr>
        <w:spacing w:before="240" w:after="0"/>
        <w:jc w:val="both"/>
        <w:rPr>
          <w:b/>
          <w:bCs/>
        </w:rPr>
      </w:pPr>
      <w:r w:rsidRPr="00EB28BA">
        <w:rPr>
          <w:rFonts w:hint="eastAsia"/>
          <w:b/>
          <w:bCs/>
        </w:rPr>
        <w:t>P</w:t>
      </w:r>
      <w:r w:rsidRPr="00EB28BA">
        <w:rPr>
          <w:b/>
          <w:bCs/>
        </w:rPr>
        <w:t xml:space="preserve">roposal </w:t>
      </w:r>
      <w:r>
        <w:rPr>
          <w:b/>
          <w:bCs/>
        </w:rPr>
        <w:t>4</w:t>
      </w:r>
      <w:r w:rsidRPr="00EB28BA">
        <w:rPr>
          <w:b/>
          <w:bCs/>
        </w:rPr>
        <w:t xml:space="preserve">: Reply RAN1 that </w:t>
      </w:r>
      <w:r w:rsidRPr="00154497">
        <w:rPr>
          <w:b/>
          <w:bCs/>
        </w:rPr>
        <w:t>the timing error margin values for an Rx TEG/RxTx TEG type in different LPP messages can be different</w:t>
      </w:r>
      <w:r w:rsidRPr="00EB28BA">
        <w:rPr>
          <w:b/>
          <w:bCs/>
        </w:rPr>
        <w:t>.</w:t>
      </w:r>
    </w:p>
    <w:p w14:paraId="4CD7A5B7" w14:textId="77777777" w:rsidR="003348BF" w:rsidRPr="00C20231" w:rsidRDefault="003348BF" w:rsidP="006F53C5">
      <w:pPr>
        <w:spacing w:before="240" w:after="0"/>
        <w:jc w:val="both"/>
        <w:rPr>
          <w:b/>
          <w:bCs/>
        </w:rPr>
      </w:pPr>
    </w:p>
    <w:p w14:paraId="236718E9" w14:textId="3D404CE9" w:rsidR="003348BF" w:rsidRPr="00C20231" w:rsidRDefault="003348BF" w:rsidP="00C20231">
      <w:pPr>
        <w:jc w:val="both"/>
      </w:pPr>
      <w:r>
        <w:rPr>
          <w:rFonts w:hint="eastAsia"/>
        </w:rPr>
        <w:t>B</w:t>
      </w:r>
      <w:r>
        <w:t>ased on the above, we replied the draft LS to RAN1 in the Appendix.</w:t>
      </w:r>
    </w:p>
    <w:bookmarkEnd w:id="5"/>
    <w:p w14:paraId="2E5BF008" w14:textId="280BAE24" w:rsidR="0053582C" w:rsidRDefault="00F62E9E" w:rsidP="0053582C">
      <w:pPr>
        <w:pStyle w:val="1"/>
        <w:jc w:val="both"/>
        <w:rPr>
          <w:lang w:val="en-US"/>
        </w:rPr>
      </w:pPr>
      <w:r>
        <w:rPr>
          <w:lang w:val="en-US"/>
        </w:rPr>
        <w:t>Conclusion</w:t>
      </w:r>
    </w:p>
    <w:p w14:paraId="0B7D0588" w14:textId="75FE6AC0" w:rsidR="00C20231" w:rsidRPr="0021284C" w:rsidRDefault="00C20231" w:rsidP="00C20231">
      <w:pPr>
        <w:spacing w:before="240" w:after="0"/>
        <w:jc w:val="both"/>
        <w:rPr>
          <w:b/>
          <w:bCs/>
        </w:rPr>
      </w:pPr>
      <w:r w:rsidRPr="0021284C">
        <w:rPr>
          <w:rFonts w:hint="eastAsia"/>
          <w:b/>
          <w:bCs/>
        </w:rPr>
        <w:t>Proposal</w:t>
      </w:r>
      <w:r w:rsidRPr="0021284C">
        <w:rPr>
          <w:b/>
          <w:bCs/>
        </w:rPr>
        <w:t xml:space="preserve"> 1</w:t>
      </w:r>
      <w:r w:rsidR="00D94C2D">
        <w:rPr>
          <w:rFonts w:hint="eastAsia"/>
          <w:b/>
          <w:bCs/>
        </w:rPr>
        <w:t>:</w:t>
      </w:r>
      <w:r w:rsidR="00D94C2D">
        <w:rPr>
          <w:b/>
          <w:bCs/>
        </w:rPr>
        <w:t xml:space="preserve"> </w:t>
      </w:r>
      <w:r>
        <w:rPr>
          <w:rFonts w:hint="eastAsia"/>
          <w:b/>
          <w:bCs/>
        </w:rPr>
        <w:t>For</w:t>
      </w:r>
      <w:r>
        <w:rPr>
          <w:b/>
          <w:bCs/>
        </w:rPr>
        <w:t xml:space="preserve"> I</w:t>
      </w:r>
      <w:r>
        <w:rPr>
          <w:rFonts w:hint="eastAsia"/>
          <w:b/>
          <w:bCs/>
        </w:rPr>
        <w:t>ssue</w:t>
      </w:r>
      <w:r>
        <w:rPr>
          <w:b/>
          <w:bCs/>
        </w:rPr>
        <w:t xml:space="preserve"> </w:t>
      </w:r>
      <w:r>
        <w:rPr>
          <w:rFonts w:hint="eastAsia"/>
          <w:b/>
          <w:bCs/>
        </w:rPr>
        <w:t>#</w:t>
      </w:r>
      <w:r>
        <w:rPr>
          <w:b/>
          <w:bCs/>
        </w:rPr>
        <w:t>2, Issue #5 and I</w:t>
      </w:r>
      <w:r>
        <w:rPr>
          <w:rFonts w:hint="eastAsia"/>
          <w:b/>
          <w:bCs/>
        </w:rPr>
        <w:t>ssue</w:t>
      </w:r>
      <w:r>
        <w:rPr>
          <w:b/>
          <w:bCs/>
        </w:rPr>
        <w:t xml:space="preserve"> </w:t>
      </w:r>
      <w:r>
        <w:rPr>
          <w:rFonts w:hint="eastAsia"/>
          <w:b/>
          <w:bCs/>
        </w:rPr>
        <w:t>#</w:t>
      </w:r>
      <w:r>
        <w:rPr>
          <w:b/>
          <w:bCs/>
        </w:rPr>
        <w:t>7</w:t>
      </w:r>
      <w:r>
        <w:rPr>
          <w:rFonts w:hint="eastAsia"/>
          <w:b/>
          <w:bCs/>
        </w:rPr>
        <w:t>,</w:t>
      </w:r>
      <w:r>
        <w:rPr>
          <w:b/>
          <w:bCs/>
        </w:rPr>
        <w:t xml:space="preserve"> </w:t>
      </w:r>
      <w:r>
        <w:rPr>
          <w:rFonts w:hint="eastAsia"/>
          <w:b/>
          <w:bCs/>
        </w:rPr>
        <w:t>R</w:t>
      </w:r>
      <w:r>
        <w:rPr>
          <w:b/>
          <w:bCs/>
        </w:rPr>
        <w:t xml:space="preserve">AN4 </w:t>
      </w:r>
      <w:r>
        <w:rPr>
          <w:rFonts w:hint="eastAsia"/>
          <w:b/>
          <w:bCs/>
        </w:rPr>
        <w:t>has</w:t>
      </w:r>
      <w:r>
        <w:rPr>
          <w:b/>
          <w:bCs/>
        </w:rPr>
        <w:t xml:space="preserve"> </w:t>
      </w:r>
      <w:r>
        <w:rPr>
          <w:rFonts w:hint="eastAsia"/>
          <w:b/>
          <w:bCs/>
        </w:rPr>
        <w:t>the</w:t>
      </w:r>
      <w:r>
        <w:rPr>
          <w:b/>
          <w:bCs/>
        </w:rPr>
        <w:t xml:space="preserve"> </w:t>
      </w:r>
      <w:r>
        <w:rPr>
          <w:rFonts w:hint="eastAsia"/>
          <w:b/>
          <w:bCs/>
        </w:rPr>
        <w:t>same</w:t>
      </w:r>
      <w:r>
        <w:rPr>
          <w:b/>
          <w:bCs/>
        </w:rPr>
        <w:t xml:space="preserve"> understanding </w:t>
      </w:r>
      <w:r>
        <w:rPr>
          <w:rFonts w:hint="eastAsia"/>
          <w:b/>
          <w:bCs/>
        </w:rPr>
        <w:t>with</w:t>
      </w:r>
      <w:r>
        <w:rPr>
          <w:b/>
          <w:bCs/>
        </w:rPr>
        <w:t xml:space="preserve"> RAN1.</w:t>
      </w:r>
    </w:p>
    <w:p w14:paraId="6DEAAAEA" w14:textId="655A1FAD" w:rsidR="00C20231" w:rsidRPr="0043192A" w:rsidRDefault="00C20231" w:rsidP="00C20231">
      <w:pPr>
        <w:spacing w:before="240" w:after="0"/>
        <w:jc w:val="both"/>
        <w:rPr>
          <w:b/>
          <w:bCs/>
        </w:rPr>
      </w:pPr>
      <w:r w:rsidRPr="0043192A">
        <w:rPr>
          <w:rFonts w:hint="eastAsia"/>
          <w:b/>
          <w:bCs/>
        </w:rPr>
        <w:t>P</w:t>
      </w:r>
      <w:r w:rsidRPr="0043192A">
        <w:rPr>
          <w:b/>
          <w:bCs/>
        </w:rPr>
        <w:t xml:space="preserve">roposal 2: </w:t>
      </w:r>
      <w:r w:rsidR="0070485A">
        <w:rPr>
          <w:b/>
          <w:bCs/>
        </w:rPr>
        <w:t xml:space="preserve">Reply RAN1 that </w:t>
      </w:r>
      <w:r w:rsidRPr="0043192A">
        <w:rPr>
          <w:b/>
          <w:bCs/>
        </w:rPr>
        <w:t>UE Rx/RxTx TEG margins are provided to LMF as LPP signalling parameters.</w:t>
      </w:r>
    </w:p>
    <w:p w14:paraId="4E42BE5A" w14:textId="77777777" w:rsidR="00C20231" w:rsidRPr="00477F3B" w:rsidRDefault="00C20231" w:rsidP="00C20231">
      <w:pPr>
        <w:spacing w:before="240" w:after="0"/>
        <w:jc w:val="both"/>
        <w:rPr>
          <w:b/>
          <w:bCs/>
        </w:rPr>
      </w:pPr>
      <w:r w:rsidRPr="00EB28BA">
        <w:rPr>
          <w:rFonts w:hint="eastAsia"/>
          <w:b/>
          <w:bCs/>
        </w:rPr>
        <w:t>P</w:t>
      </w:r>
      <w:r w:rsidRPr="00EB28BA">
        <w:rPr>
          <w:b/>
          <w:bCs/>
        </w:rPr>
        <w:t>roposal 3: Reply RAN1 that a single timing error margin value is provided per Rx TEG/RxTx TEG type in a single LPP message, even if it has multiple measurement instances.</w:t>
      </w:r>
    </w:p>
    <w:p w14:paraId="7BC2D52F" w14:textId="41BC7923" w:rsidR="00165A75" w:rsidRPr="00C20231" w:rsidRDefault="00C20231" w:rsidP="00165A75">
      <w:pPr>
        <w:spacing w:before="240" w:after="0"/>
        <w:jc w:val="both"/>
        <w:rPr>
          <w:b/>
          <w:bCs/>
        </w:rPr>
      </w:pPr>
      <w:r w:rsidRPr="00EB28BA">
        <w:rPr>
          <w:rFonts w:hint="eastAsia"/>
          <w:b/>
          <w:bCs/>
        </w:rPr>
        <w:t>P</w:t>
      </w:r>
      <w:r w:rsidRPr="00EB28BA">
        <w:rPr>
          <w:b/>
          <w:bCs/>
        </w:rPr>
        <w:t xml:space="preserve">roposal </w:t>
      </w:r>
      <w:r>
        <w:rPr>
          <w:b/>
          <w:bCs/>
        </w:rPr>
        <w:t>4</w:t>
      </w:r>
      <w:r w:rsidRPr="00EB28BA">
        <w:rPr>
          <w:b/>
          <w:bCs/>
        </w:rPr>
        <w:t xml:space="preserve">: Reply RAN1 that </w:t>
      </w:r>
      <w:r w:rsidRPr="00154497">
        <w:rPr>
          <w:b/>
          <w:bCs/>
        </w:rPr>
        <w:t>the timing error margin values for an Rx TEG/RxTx TEG type in different LPP messages can be different</w:t>
      </w:r>
      <w:r w:rsidRPr="00EB28BA">
        <w:rPr>
          <w:b/>
          <w:bCs/>
        </w:rPr>
        <w:t>.</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22B95364" w14:textId="7E864EE9" w:rsidR="003662D2" w:rsidRDefault="00D730DE" w:rsidP="00AD4B14">
      <w:pPr>
        <w:pStyle w:val="a8"/>
        <w:numPr>
          <w:ilvl w:val="0"/>
          <w:numId w:val="4"/>
        </w:numPr>
        <w:overflowPunct/>
        <w:autoSpaceDE/>
        <w:autoSpaceDN/>
        <w:adjustRightInd/>
        <w:spacing w:before="240" w:after="0"/>
        <w:ind w:firstLineChars="0"/>
        <w:textAlignment w:val="auto"/>
      </w:pPr>
      <w:r w:rsidRPr="00D730DE">
        <w:t>R</w:t>
      </w:r>
      <w:r w:rsidR="00664EC7">
        <w:t>1</w:t>
      </w:r>
      <w:r w:rsidRPr="00D730DE">
        <w:t>-2</w:t>
      </w:r>
      <w:r w:rsidR="00155A41">
        <w:rPr>
          <w:rFonts w:hint="eastAsia"/>
        </w:rPr>
        <w:t>20</w:t>
      </w:r>
      <w:r w:rsidR="00664EC7">
        <w:t>5382 Reply LS on the UE/TRP TEG framework</w:t>
      </w:r>
    </w:p>
    <w:p w14:paraId="78A315D9" w14:textId="600EDEC1" w:rsidR="00C20231" w:rsidRPr="00C20231" w:rsidRDefault="00C20231" w:rsidP="00C20231">
      <w:pPr>
        <w:pStyle w:val="1"/>
        <w:numPr>
          <w:ilvl w:val="0"/>
          <w:numId w:val="0"/>
        </w:numPr>
        <w:jc w:val="both"/>
        <w:rPr>
          <w:rFonts w:ascii="Times New Roman" w:hAnsi="Times New Roman"/>
        </w:rPr>
      </w:pPr>
      <w:r>
        <w:rPr>
          <w:rFonts w:ascii="Times New Roman" w:hAnsi="Times New Roman"/>
        </w:rPr>
        <w:t>Appendix</w:t>
      </w:r>
    </w:p>
    <w:p w14:paraId="05ABBB0D" w14:textId="77777777" w:rsidR="00C20231" w:rsidRDefault="00C20231" w:rsidP="00C202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Pr>
          <w:rFonts w:hint="eastAsia"/>
          <w:b/>
          <w:i/>
          <w:noProof/>
          <w:sz w:val="28"/>
          <w:lang w:eastAsia="zh-CN"/>
        </w:rPr>
        <w:t>xxxxx</w:t>
      </w:r>
    </w:p>
    <w:p w14:paraId="2833A35D" w14:textId="77777777" w:rsidR="00C20231" w:rsidRDefault="00C20231" w:rsidP="00C20231">
      <w:pPr>
        <w:pStyle w:val="CRCoverPage"/>
        <w:outlineLvl w:val="0"/>
        <w:rPr>
          <w:b/>
          <w:noProof/>
          <w:sz w:val="24"/>
        </w:rPr>
      </w:pPr>
      <w:r>
        <w:rPr>
          <w:b/>
          <w:noProof/>
          <w:sz w:val="24"/>
        </w:rPr>
        <w:t xml:space="preserve">Electronic meeting,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15 –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26</w:t>
      </w:r>
      <w:r w:rsidRPr="001D2FBF">
        <w:rPr>
          <w:rFonts w:cs="Arial"/>
          <w:b/>
          <w:sz w:val="24"/>
          <w:szCs w:val="28"/>
          <w:lang w:val="en-US"/>
        </w:rPr>
        <w:t>, 202</w:t>
      </w:r>
      <w:r>
        <w:rPr>
          <w:rFonts w:cs="Arial"/>
          <w:b/>
          <w:sz w:val="24"/>
          <w:szCs w:val="28"/>
          <w:lang w:val="en-US"/>
        </w:rPr>
        <w:t>2</w:t>
      </w:r>
    </w:p>
    <w:p w14:paraId="628F3248" w14:textId="77777777" w:rsidR="00C20231" w:rsidRPr="00C20231" w:rsidRDefault="00C20231" w:rsidP="00C20231">
      <w:pPr>
        <w:overflowPunct/>
        <w:autoSpaceDE/>
        <w:autoSpaceDN/>
        <w:adjustRightInd/>
        <w:textAlignment w:val="auto"/>
        <w:rPr>
          <w:rFonts w:ascii="Arial" w:hAnsi="Arial" w:cs="Arial"/>
          <w:lang w:eastAsia="en-US"/>
        </w:rPr>
      </w:pPr>
    </w:p>
    <w:p w14:paraId="2A88DB7C" w14:textId="7D7094F4" w:rsidR="00C20231" w:rsidRPr="001D01FF" w:rsidRDefault="00C20231" w:rsidP="00C20231">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Title:</w:t>
      </w:r>
      <w:r w:rsidRPr="001D01FF">
        <w:rPr>
          <w:rFonts w:ascii="Arial" w:hAnsi="Arial" w:cs="Arial"/>
          <w:b/>
          <w:lang w:eastAsia="en-US"/>
        </w:rPr>
        <w:tab/>
      </w:r>
      <w:r>
        <w:rPr>
          <w:sz w:val="22"/>
        </w:rPr>
        <w:t>R</w:t>
      </w:r>
      <w:r>
        <w:rPr>
          <w:rFonts w:hint="eastAsia"/>
          <w:sz w:val="22"/>
        </w:rPr>
        <w:t>eply</w:t>
      </w:r>
      <w:r>
        <w:rPr>
          <w:sz w:val="22"/>
        </w:rPr>
        <w:t xml:space="preserve"> LS </w:t>
      </w:r>
      <w:r>
        <w:rPr>
          <w:rFonts w:hint="eastAsia"/>
          <w:sz w:val="22"/>
        </w:rPr>
        <w:t>on</w:t>
      </w:r>
      <w:r>
        <w:rPr>
          <w:sz w:val="22"/>
        </w:rPr>
        <w:t xml:space="preserve"> </w:t>
      </w:r>
      <w:r>
        <w:rPr>
          <w:rFonts w:hint="eastAsia"/>
          <w:sz w:val="22"/>
        </w:rPr>
        <w:t>the</w:t>
      </w:r>
      <w:r>
        <w:rPr>
          <w:sz w:val="22"/>
        </w:rPr>
        <w:t xml:space="preserve"> reporting of the UE/TRP TEG framework </w:t>
      </w:r>
    </w:p>
    <w:p w14:paraId="5F58EA07" w14:textId="34839680" w:rsidR="00C20231" w:rsidRPr="001D01FF" w:rsidRDefault="00C20231" w:rsidP="00C20231">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Response to:</w:t>
      </w:r>
      <w:r w:rsidRPr="001D01FF">
        <w:rPr>
          <w:rFonts w:ascii="Arial" w:hAnsi="Arial" w:cs="Arial"/>
          <w:bCs/>
          <w:lang w:eastAsia="en-US"/>
        </w:rPr>
        <w:tab/>
        <w:t>R1-2</w:t>
      </w:r>
      <w:r>
        <w:rPr>
          <w:rFonts w:ascii="Arial" w:hAnsi="Arial" w:cs="Arial"/>
          <w:bCs/>
          <w:lang w:eastAsia="en-US"/>
        </w:rPr>
        <w:t>203024</w:t>
      </w:r>
      <w:r w:rsidRPr="001D01FF">
        <w:rPr>
          <w:rFonts w:ascii="Arial" w:hAnsi="Arial" w:cs="Arial"/>
          <w:bCs/>
          <w:lang w:eastAsia="en-US"/>
        </w:rPr>
        <w:t xml:space="preserve"> “</w:t>
      </w:r>
      <w:r w:rsidRPr="008477B4">
        <w:rPr>
          <w:rFonts w:ascii="Arial" w:hAnsi="Arial" w:cs="Arial"/>
          <w:bCs/>
          <w:lang w:eastAsia="en-US"/>
        </w:rPr>
        <w:t xml:space="preserve">LS on the </w:t>
      </w:r>
      <w:r>
        <w:rPr>
          <w:rFonts w:ascii="Arial" w:hAnsi="Arial" w:cs="Arial"/>
          <w:bCs/>
          <w:lang w:eastAsia="en-US"/>
        </w:rPr>
        <w:t>UE/TRP TEG framework</w:t>
      </w:r>
      <w:r w:rsidRPr="001D01FF">
        <w:rPr>
          <w:rFonts w:ascii="Arial" w:hAnsi="Arial" w:cs="Arial"/>
          <w:bCs/>
          <w:lang w:eastAsia="en-US"/>
        </w:rPr>
        <w:t>”</w:t>
      </w:r>
    </w:p>
    <w:p w14:paraId="71170168" w14:textId="77777777" w:rsidR="00C20231" w:rsidRPr="001D01FF" w:rsidRDefault="00C20231" w:rsidP="00C20231">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Release:</w:t>
      </w:r>
      <w:r w:rsidRPr="001D01FF">
        <w:rPr>
          <w:rFonts w:ascii="Arial" w:hAnsi="Arial" w:cs="Arial"/>
          <w:bCs/>
          <w:lang w:eastAsia="en-US"/>
        </w:rPr>
        <w:tab/>
        <w:t>Rel-17</w:t>
      </w:r>
    </w:p>
    <w:p w14:paraId="1A9DDE15" w14:textId="77777777" w:rsidR="00C20231" w:rsidRPr="001D01FF" w:rsidRDefault="00C20231" w:rsidP="00C20231">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Work Item:</w:t>
      </w:r>
      <w:r w:rsidRPr="001D01FF">
        <w:rPr>
          <w:rFonts w:ascii="Arial" w:hAnsi="Arial" w:cs="Arial"/>
          <w:bCs/>
          <w:lang w:eastAsia="en-US"/>
        </w:rPr>
        <w:tab/>
      </w:r>
      <w:r w:rsidRPr="00F74870">
        <w:rPr>
          <w:rFonts w:ascii="Arial" w:hAnsi="Arial" w:cs="Arial"/>
          <w:bCs/>
          <w:lang w:eastAsia="en-US"/>
        </w:rPr>
        <w:t>NR_</w:t>
      </w:r>
      <w:r>
        <w:rPr>
          <w:rFonts w:ascii="Arial" w:hAnsi="Arial" w:cs="Arial"/>
          <w:bCs/>
          <w:lang w:eastAsia="en-US"/>
        </w:rPr>
        <w:t>pos_enh</w:t>
      </w:r>
    </w:p>
    <w:p w14:paraId="355D834D" w14:textId="77777777" w:rsidR="00C20231" w:rsidRPr="001D01FF" w:rsidRDefault="00C20231" w:rsidP="00C20231">
      <w:pPr>
        <w:overflowPunct/>
        <w:autoSpaceDE/>
        <w:autoSpaceDN/>
        <w:adjustRightInd/>
        <w:spacing w:after="60"/>
        <w:ind w:left="1985" w:hanging="1985"/>
        <w:textAlignment w:val="auto"/>
        <w:rPr>
          <w:rFonts w:ascii="Arial" w:hAnsi="Arial" w:cs="Arial"/>
          <w:b/>
          <w:lang w:eastAsia="en-US"/>
        </w:rPr>
      </w:pPr>
    </w:p>
    <w:p w14:paraId="5F82F93D" w14:textId="77777777" w:rsidR="00C20231" w:rsidRPr="001D01FF" w:rsidRDefault="00C20231" w:rsidP="00C20231">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Source:</w:t>
      </w:r>
      <w:r w:rsidRPr="001D01FF">
        <w:rPr>
          <w:rFonts w:ascii="Arial" w:hAnsi="Arial" w:cs="Arial"/>
          <w:bCs/>
          <w:color w:val="FF0000"/>
          <w:lang w:eastAsia="en-US"/>
        </w:rPr>
        <w:tab/>
      </w:r>
      <w:r>
        <w:rPr>
          <w:rFonts w:ascii="Arial" w:hAnsi="Arial" w:cs="Arial"/>
          <w:bCs/>
          <w:color w:val="000000"/>
        </w:rPr>
        <w:t>RAN4</w:t>
      </w:r>
    </w:p>
    <w:p w14:paraId="3EA071F3" w14:textId="77777777" w:rsidR="00C20231" w:rsidRPr="001D01FF" w:rsidRDefault="00C20231" w:rsidP="00C20231">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To:</w:t>
      </w:r>
      <w:r w:rsidRPr="001D01FF">
        <w:rPr>
          <w:rFonts w:ascii="Arial" w:hAnsi="Arial" w:cs="Arial"/>
          <w:bCs/>
          <w:lang w:eastAsia="en-US"/>
        </w:rPr>
        <w:tab/>
        <w:t>RAN</w:t>
      </w:r>
      <w:r>
        <w:rPr>
          <w:rFonts w:ascii="Arial" w:hAnsi="Arial" w:cs="Arial"/>
          <w:bCs/>
          <w:lang w:eastAsia="en-US"/>
        </w:rPr>
        <w:t>1</w:t>
      </w:r>
    </w:p>
    <w:p w14:paraId="2C405A7C" w14:textId="77777777" w:rsidR="00C20231" w:rsidRPr="001D01FF" w:rsidRDefault="00C20231" w:rsidP="00C20231">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Cc:</w:t>
      </w:r>
      <w:r w:rsidRPr="001D01FF">
        <w:rPr>
          <w:rFonts w:ascii="Arial" w:hAnsi="Arial" w:cs="Arial"/>
          <w:bCs/>
          <w:lang w:eastAsia="en-US"/>
        </w:rPr>
        <w:tab/>
      </w:r>
    </w:p>
    <w:p w14:paraId="3BDC0D68" w14:textId="77777777" w:rsidR="00C20231" w:rsidRPr="001D01FF" w:rsidRDefault="00C20231" w:rsidP="00C20231">
      <w:pPr>
        <w:overflowPunct/>
        <w:autoSpaceDE/>
        <w:autoSpaceDN/>
        <w:adjustRightInd/>
        <w:spacing w:after="60"/>
        <w:ind w:left="1985" w:hanging="1985"/>
        <w:textAlignment w:val="auto"/>
        <w:rPr>
          <w:rFonts w:ascii="Arial" w:hAnsi="Arial" w:cs="Arial"/>
          <w:bCs/>
          <w:lang w:eastAsia="en-US"/>
        </w:rPr>
      </w:pPr>
    </w:p>
    <w:p w14:paraId="03FB17C4" w14:textId="77777777" w:rsidR="00C20231" w:rsidRPr="001D01FF" w:rsidRDefault="00C20231" w:rsidP="00C20231">
      <w:pPr>
        <w:tabs>
          <w:tab w:val="left" w:pos="2268"/>
        </w:tabs>
        <w:overflowPunct/>
        <w:autoSpaceDE/>
        <w:autoSpaceDN/>
        <w:adjustRightInd/>
        <w:textAlignment w:val="auto"/>
        <w:rPr>
          <w:rFonts w:ascii="Arial" w:hAnsi="Arial" w:cs="Arial"/>
          <w:bCs/>
          <w:lang w:eastAsia="en-US"/>
        </w:rPr>
      </w:pPr>
      <w:r w:rsidRPr="001D01FF">
        <w:rPr>
          <w:rFonts w:ascii="Arial" w:hAnsi="Arial" w:cs="Arial"/>
          <w:b/>
          <w:lang w:eastAsia="en-US"/>
        </w:rPr>
        <w:t>Contact Person:</w:t>
      </w:r>
      <w:r w:rsidRPr="001D01FF">
        <w:rPr>
          <w:rFonts w:ascii="Arial" w:hAnsi="Arial" w:cs="Arial"/>
          <w:bCs/>
          <w:lang w:eastAsia="en-US"/>
        </w:rPr>
        <w:tab/>
      </w:r>
    </w:p>
    <w:p w14:paraId="52CB6A88" w14:textId="77777777" w:rsidR="00C20231" w:rsidRPr="001D01FF" w:rsidRDefault="00C20231" w:rsidP="00C20231">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Name:</w:t>
      </w:r>
      <w:r w:rsidRPr="001D01FF">
        <w:rPr>
          <w:rFonts w:ascii="Arial" w:hAnsi="Arial" w:cs="Arial"/>
          <w:b/>
          <w:lang w:eastAsia="en-US"/>
        </w:rPr>
        <w:tab/>
      </w:r>
    </w:p>
    <w:p w14:paraId="60C2C350" w14:textId="77777777" w:rsidR="00C20231" w:rsidRPr="001D01FF" w:rsidRDefault="00C20231" w:rsidP="00C20231">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E-mail Address:</w:t>
      </w:r>
      <w:r w:rsidRPr="001D01FF">
        <w:rPr>
          <w:rFonts w:ascii="Arial" w:hAnsi="Arial" w:cs="Arial"/>
          <w:b/>
          <w:lang w:eastAsia="en-US"/>
        </w:rPr>
        <w:tab/>
      </w:r>
    </w:p>
    <w:p w14:paraId="2ACBC116" w14:textId="77777777" w:rsidR="00C20231" w:rsidRPr="001D01FF" w:rsidRDefault="00C20231" w:rsidP="00C20231">
      <w:pPr>
        <w:overflowPunct/>
        <w:autoSpaceDE/>
        <w:autoSpaceDN/>
        <w:adjustRightInd/>
        <w:spacing w:after="60"/>
        <w:textAlignment w:val="auto"/>
        <w:rPr>
          <w:rFonts w:ascii="Arial" w:hAnsi="Arial" w:cs="Arial"/>
          <w:b/>
          <w:lang w:eastAsia="en-US"/>
        </w:rPr>
      </w:pPr>
    </w:p>
    <w:p w14:paraId="65BB277B" w14:textId="77777777" w:rsidR="00C20231" w:rsidRPr="001D01FF" w:rsidRDefault="00C20231" w:rsidP="00C20231">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Attachments:</w:t>
      </w:r>
      <w:r w:rsidRPr="001D01FF">
        <w:rPr>
          <w:rFonts w:ascii="Arial" w:hAnsi="Arial" w:cs="Arial"/>
          <w:bCs/>
          <w:lang w:eastAsia="en-US"/>
        </w:rPr>
        <w:tab/>
      </w:r>
    </w:p>
    <w:p w14:paraId="57E68641" w14:textId="77777777" w:rsidR="00C20231" w:rsidRPr="001D01FF" w:rsidRDefault="00C20231" w:rsidP="00C20231">
      <w:pPr>
        <w:pBdr>
          <w:bottom w:val="single" w:sz="4" w:space="1" w:color="auto"/>
        </w:pBdr>
        <w:overflowPunct/>
        <w:autoSpaceDE/>
        <w:autoSpaceDN/>
        <w:adjustRightInd/>
        <w:textAlignment w:val="auto"/>
        <w:rPr>
          <w:rFonts w:ascii="Arial" w:hAnsi="Arial" w:cs="Arial"/>
          <w:lang w:eastAsia="en-US"/>
        </w:rPr>
      </w:pPr>
    </w:p>
    <w:p w14:paraId="41B94D05" w14:textId="77777777" w:rsidR="00C20231" w:rsidRPr="001D01FF" w:rsidRDefault="00C20231" w:rsidP="00C20231">
      <w:pPr>
        <w:overflowPunct/>
        <w:autoSpaceDE/>
        <w:autoSpaceDN/>
        <w:adjustRightInd/>
        <w:textAlignment w:val="auto"/>
        <w:rPr>
          <w:rFonts w:ascii="Arial" w:hAnsi="Arial" w:cs="Arial"/>
          <w:lang w:eastAsia="en-US"/>
        </w:rPr>
      </w:pPr>
    </w:p>
    <w:p w14:paraId="7CCC97BF" w14:textId="77777777" w:rsidR="00C20231" w:rsidRPr="001D01FF" w:rsidRDefault="00C20231" w:rsidP="00C20231">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 xml:space="preserve">1. Overall Description: </w:t>
      </w:r>
    </w:p>
    <w:p w14:paraId="4FE67FE9" w14:textId="5D111F01" w:rsidR="00C20231" w:rsidRDefault="00C20231" w:rsidP="00C20231">
      <w:pPr>
        <w:spacing w:after="120"/>
        <w:jc w:val="both"/>
        <w:rPr>
          <w:rFonts w:ascii="Arial" w:hAnsi="Arial" w:cs="Arial"/>
        </w:rPr>
      </w:pPr>
      <w:r>
        <w:rPr>
          <w:rFonts w:ascii="Arial" w:hAnsi="Arial" w:cs="Arial"/>
        </w:rPr>
        <w:t xml:space="preserve">RAN4 thanks RAN1 for the LS </w:t>
      </w:r>
      <w:r w:rsidRPr="008477B4">
        <w:rPr>
          <w:rFonts w:ascii="Arial" w:hAnsi="Arial" w:cs="Arial"/>
        </w:rPr>
        <w:t xml:space="preserve">on the </w:t>
      </w:r>
      <w:r w:rsidR="008A0C80" w:rsidRPr="008A0C80">
        <w:rPr>
          <w:rFonts w:ascii="Arial" w:hAnsi="Arial" w:cs="Arial"/>
        </w:rPr>
        <w:t>on the UE/TRP TEG framework</w:t>
      </w:r>
      <w:r>
        <w:rPr>
          <w:rFonts w:ascii="Arial" w:hAnsi="Arial" w:cs="Arial"/>
        </w:rPr>
        <w:t xml:space="preserve">. </w:t>
      </w:r>
    </w:p>
    <w:p w14:paraId="4EE9315F" w14:textId="34F85049" w:rsidR="006B1E77" w:rsidRDefault="00C20231" w:rsidP="00C20231">
      <w:pPr>
        <w:spacing w:after="120"/>
        <w:jc w:val="both"/>
        <w:rPr>
          <w:rFonts w:ascii="Arial" w:hAnsi="Arial" w:cs="Arial"/>
          <w:color w:val="000000"/>
        </w:rPr>
      </w:pPr>
      <w:r>
        <w:rPr>
          <w:rFonts w:ascii="Arial" w:hAnsi="Arial" w:cs="Arial"/>
        </w:rPr>
        <w:t>RAN4 has discus</w:t>
      </w:r>
      <w:r>
        <w:rPr>
          <w:rFonts w:ascii="Arial" w:hAnsi="Arial" w:cs="Arial"/>
          <w:color w:val="000000"/>
        </w:rPr>
        <w:t xml:space="preserve">sed </w:t>
      </w:r>
      <w:r w:rsidRPr="008477B4">
        <w:rPr>
          <w:rFonts w:ascii="Arial" w:hAnsi="Arial" w:cs="Arial"/>
          <w:color w:val="000000"/>
        </w:rPr>
        <w:t xml:space="preserve">the </w:t>
      </w:r>
      <w:r w:rsidR="006B1E77">
        <w:rPr>
          <w:rFonts w:ascii="Arial" w:hAnsi="Arial" w:cs="Arial"/>
          <w:color w:val="000000"/>
        </w:rPr>
        <w:t xml:space="preserve">related issues </w:t>
      </w:r>
      <w:r w:rsidR="006B1E77" w:rsidRPr="006B1E77">
        <w:rPr>
          <w:rFonts w:ascii="Arial" w:hAnsi="Arial" w:cs="Arial"/>
          <w:color w:val="000000"/>
        </w:rPr>
        <w:t>on the reporting of the UE/TRP TEG</w:t>
      </w:r>
      <w:r w:rsidR="006B1E77">
        <w:rPr>
          <w:rFonts w:ascii="Arial" w:hAnsi="Arial" w:cs="Arial"/>
          <w:color w:val="000000"/>
        </w:rPr>
        <w:t xml:space="preserve"> and the following conclusions were reached:</w:t>
      </w:r>
    </w:p>
    <w:p w14:paraId="39826669" w14:textId="40878ABF" w:rsidR="00C20231" w:rsidRPr="00900CB7" w:rsidRDefault="00D94C2D" w:rsidP="00C20231">
      <w:pPr>
        <w:pStyle w:val="a8"/>
        <w:numPr>
          <w:ilvl w:val="0"/>
          <w:numId w:val="38"/>
        </w:numPr>
        <w:ind w:firstLineChars="0"/>
        <w:jc w:val="both"/>
      </w:pPr>
      <w:r w:rsidRPr="00D94C2D">
        <w:t>For Issue #2, Issue #5 and Issue #7, RAN4 has the same understanding with RAN1</w:t>
      </w:r>
      <w:r w:rsidR="00C20231">
        <w:rPr>
          <w:rFonts w:hint="eastAsia"/>
        </w:rPr>
        <w:t>;</w:t>
      </w:r>
    </w:p>
    <w:p w14:paraId="5A9FAABA" w14:textId="32C75D03" w:rsidR="00C20231" w:rsidRDefault="00D94C2D" w:rsidP="00C20231">
      <w:pPr>
        <w:pStyle w:val="a8"/>
        <w:numPr>
          <w:ilvl w:val="0"/>
          <w:numId w:val="38"/>
        </w:numPr>
        <w:ind w:firstLineChars="0"/>
        <w:jc w:val="both"/>
      </w:pPr>
      <w:r>
        <w:t>For Issue #6,</w:t>
      </w:r>
    </w:p>
    <w:p w14:paraId="254802D3" w14:textId="11F12C8F" w:rsidR="00D94C2D" w:rsidRDefault="00D94C2D" w:rsidP="00D94C2D">
      <w:pPr>
        <w:pStyle w:val="a8"/>
        <w:numPr>
          <w:ilvl w:val="1"/>
          <w:numId w:val="38"/>
        </w:numPr>
        <w:ind w:firstLineChars="0"/>
        <w:jc w:val="both"/>
      </w:pPr>
      <w:r w:rsidRPr="00D94C2D">
        <w:t>UE Rx/RxTx TEG margins are provided to LMF as LPP signalling parameters.</w:t>
      </w:r>
    </w:p>
    <w:p w14:paraId="1CBF61F1" w14:textId="1AB07179" w:rsidR="00D94C2D" w:rsidRDefault="00D94C2D" w:rsidP="00D94C2D">
      <w:pPr>
        <w:pStyle w:val="a8"/>
        <w:numPr>
          <w:ilvl w:val="1"/>
          <w:numId w:val="38"/>
        </w:numPr>
        <w:ind w:firstLineChars="0"/>
        <w:jc w:val="both"/>
      </w:pPr>
      <w:r>
        <w:t>A</w:t>
      </w:r>
      <w:r w:rsidRPr="00D94C2D">
        <w:t xml:space="preserve"> single timing error margin value is provided per Rx TEG/RxTx TEG type in a single LPP message, even if it has multiple measurement instances</w:t>
      </w:r>
      <w:r>
        <w:rPr>
          <w:rFonts w:hint="eastAsia"/>
        </w:rPr>
        <w:t>.</w:t>
      </w:r>
    </w:p>
    <w:p w14:paraId="7DFDE7E6" w14:textId="0E19B016" w:rsidR="00D94C2D" w:rsidRPr="00900CB7" w:rsidRDefault="00D94C2D" w:rsidP="00D94C2D">
      <w:pPr>
        <w:pStyle w:val="a8"/>
        <w:numPr>
          <w:ilvl w:val="1"/>
          <w:numId w:val="38"/>
        </w:numPr>
        <w:ind w:firstLineChars="0"/>
        <w:jc w:val="both"/>
      </w:pPr>
      <w:r>
        <w:t>T</w:t>
      </w:r>
      <w:r w:rsidRPr="00D94C2D">
        <w:t>he timing error margin values for an Rx TEG/RxTx TEG type in different LPP messages can be different.</w:t>
      </w:r>
    </w:p>
    <w:p w14:paraId="3A658094" w14:textId="77777777" w:rsidR="00C20231" w:rsidRPr="001D01FF" w:rsidRDefault="00C20231" w:rsidP="00C20231">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2. Actions:</w:t>
      </w:r>
    </w:p>
    <w:p w14:paraId="630293E4" w14:textId="77777777" w:rsidR="00C20231" w:rsidRPr="001D01FF" w:rsidRDefault="00C20231" w:rsidP="00C20231">
      <w:pPr>
        <w:overflowPunct/>
        <w:autoSpaceDE/>
        <w:autoSpaceDN/>
        <w:adjustRightInd/>
        <w:spacing w:after="120"/>
        <w:ind w:left="1985" w:hanging="1985"/>
        <w:textAlignment w:val="auto"/>
        <w:rPr>
          <w:rFonts w:ascii="Arial" w:hAnsi="Arial" w:cs="Arial"/>
          <w:b/>
          <w:lang w:eastAsia="en-US"/>
        </w:rPr>
      </w:pPr>
      <w:r w:rsidRPr="001D01FF">
        <w:rPr>
          <w:rFonts w:ascii="Arial" w:hAnsi="Arial" w:cs="Arial"/>
          <w:b/>
          <w:lang w:eastAsia="en-US"/>
        </w:rPr>
        <w:t>To RAN WG1 group.</w:t>
      </w:r>
    </w:p>
    <w:p w14:paraId="74F081C5" w14:textId="77777777" w:rsidR="00C20231" w:rsidRPr="001D01FF" w:rsidRDefault="00C20231" w:rsidP="00C20231">
      <w:pPr>
        <w:overflowPunct/>
        <w:autoSpaceDE/>
        <w:autoSpaceDN/>
        <w:adjustRightInd/>
        <w:spacing w:after="120"/>
        <w:ind w:left="993" w:hanging="993"/>
        <w:textAlignment w:val="auto"/>
        <w:rPr>
          <w:rFonts w:ascii="Arial" w:hAnsi="Arial" w:cs="Arial"/>
          <w:lang w:eastAsia="en-US"/>
        </w:rPr>
      </w:pPr>
      <w:r w:rsidRPr="001D01FF">
        <w:rPr>
          <w:rFonts w:ascii="Arial" w:hAnsi="Arial" w:cs="Arial"/>
          <w:b/>
          <w:lang w:eastAsia="en-US"/>
        </w:rPr>
        <w:t xml:space="preserve">ACTION: </w:t>
      </w:r>
      <w:r w:rsidRPr="001D01FF">
        <w:rPr>
          <w:rFonts w:ascii="Arial" w:hAnsi="Arial" w:cs="Arial"/>
          <w:b/>
          <w:lang w:eastAsia="en-US"/>
        </w:rPr>
        <w:tab/>
      </w:r>
      <w:r w:rsidRPr="001D01FF">
        <w:rPr>
          <w:rFonts w:ascii="Arial" w:hAnsi="Arial" w:cs="Arial"/>
          <w:lang w:eastAsia="en-US"/>
        </w:rPr>
        <w:t>RAN4 kindly asks RAN1 to take the above information into account in the further specification work.</w:t>
      </w:r>
    </w:p>
    <w:p w14:paraId="49AF4AA4" w14:textId="77777777" w:rsidR="00C20231" w:rsidRPr="00FA2F2D" w:rsidRDefault="00C20231" w:rsidP="00C20231">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br/>
        <w:t>3. References:</w:t>
      </w:r>
    </w:p>
    <w:p w14:paraId="64CF5AF4" w14:textId="77777777" w:rsidR="00C20231" w:rsidRPr="001D01FF" w:rsidRDefault="00C20231" w:rsidP="00C20231">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4. Date of Next TSG-RAN WG4 Meetings:</w:t>
      </w:r>
    </w:p>
    <w:p w14:paraId="30BC68CD" w14:textId="764B7A18" w:rsidR="0042204F" w:rsidRPr="004B6D49" w:rsidRDefault="00C20231" w:rsidP="00C20231">
      <w:pPr>
        <w:tabs>
          <w:tab w:val="left" w:pos="3420"/>
        </w:tabs>
        <w:overflowPunct/>
        <w:autoSpaceDE/>
        <w:autoSpaceDN/>
        <w:adjustRightInd/>
        <w:spacing w:after="120"/>
        <w:ind w:left="2268" w:hanging="2268"/>
        <w:textAlignment w:val="auto"/>
        <w:rPr>
          <w:rFonts w:cs="Arial"/>
          <w:bCs/>
          <w:lang w:eastAsia="en-US"/>
        </w:rPr>
      </w:pPr>
      <w:r w:rsidRPr="001D01FF">
        <w:rPr>
          <w:rFonts w:cs="Arial"/>
          <w:bCs/>
          <w:lang w:eastAsia="en-US"/>
        </w:rPr>
        <w:t>TSG RAN WG4 Meeting #10</w:t>
      </w:r>
      <w:r>
        <w:rPr>
          <w:rFonts w:cs="Arial"/>
          <w:bCs/>
          <w:lang w:eastAsia="en-US"/>
        </w:rPr>
        <w:t>4</w:t>
      </w:r>
      <w:r w:rsidR="006B1E77">
        <w:rPr>
          <w:rFonts w:cs="Arial"/>
          <w:bCs/>
          <w:lang w:eastAsia="en-US"/>
        </w:rPr>
        <w:t>-bis-e</w:t>
      </w:r>
      <w:r w:rsidRPr="001D01FF">
        <w:rPr>
          <w:rFonts w:cs="Arial"/>
          <w:bCs/>
          <w:lang w:eastAsia="en-US"/>
        </w:rPr>
        <w:tab/>
      </w:r>
      <w:r w:rsidRPr="001D01FF">
        <w:rPr>
          <w:rFonts w:cs="Arial"/>
          <w:bCs/>
          <w:lang w:eastAsia="en-US"/>
        </w:rPr>
        <w:tab/>
      </w:r>
      <w:r w:rsidR="006B1E77">
        <w:rPr>
          <w:rFonts w:cs="Arial"/>
          <w:bCs/>
          <w:lang w:eastAsia="en-US"/>
        </w:rPr>
        <w:t>October</w:t>
      </w:r>
      <w:r w:rsidRPr="001D01FF">
        <w:rPr>
          <w:rFonts w:cs="Arial"/>
          <w:bCs/>
          <w:lang w:eastAsia="en-US"/>
        </w:rPr>
        <w:t xml:space="preserve"> </w:t>
      </w:r>
      <w:r w:rsidR="006B1E77">
        <w:rPr>
          <w:rFonts w:cs="Arial"/>
          <w:bCs/>
          <w:lang w:eastAsia="en-US"/>
        </w:rPr>
        <w:t>10</w:t>
      </w:r>
      <w:r>
        <w:rPr>
          <w:rFonts w:cs="Arial"/>
          <w:bCs/>
          <w:lang w:eastAsia="en-US"/>
        </w:rPr>
        <w:t xml:space="preserve"> –</w:t>
      </w:r>
      <w:r w:rsidRPr="001D01FF">
        <w:rPr>
          <w:rFonts w:cs="Arial"/>
          <w:bCs/>
          <w:lang w:eastAsia="en-US"/>
        </w:rPr>
        <w:t xml:space="preserve"> </w:t>
      </w:r>
      <w:r w:rsidR="006B1E77">
        <w:rPr>
          <w:rFonts w:cs="Arial"/>
          <w:bCs/>
          <w:lang w:eastAsia="en-US"/>
        </w:rPr>
        <w:t>October</w:t>
      </w:r>
      <w:r>
        <w:rPr>
          <w:rFonts w:cs="Arial"/>
          <w:bCs/>
          <w:lang w:eastAsia="en-US"/>
        </w:rPr>
        <w:t xml:space="preserve"> </w:t>
      </w:r>
      <w:r w:rsidR="006B1E77">
        <w:rPr>
          <w:rFonts w:cs="Arial"/>
          <w:bCs/>
          <w:lang w:eastAsia="en-US"/>
        </w:rPr>
        <w:t>19</w:t>
      </w:r>
      <w:r w:rsidRPr="001D01FF">
        <w:rPr>
          <w:rFonts w:cs="Arial"/>
          <w:bCs/>
          <w:lang w:eastAsia="en-US"/>
        </w:rPr>
        <w:t>, 202</w:t>
      </w:r>
      <w:r>
        <w:rPr>
          <w:rFonts w:cs="Arial"/>
          <w:bCs/>
          <w:lang w:eastAsia="en-US"/>
        </w:rPr>
        <w:t>2</w:t>
      </w:r>
      <w:r w:rsidRPr="001D01FF">
        <w:rPr>
          <w:rFonts w:cs="Arial"/>
          <w:bCs/>
          <w:lang w:eastAsia="en-US"/>
        </w:rPr>
        <w:tab/>
      </w:r>
      <w:r w:rsidRPr="001D01FF">
        <w:rPr>
          <w:rFonts w:cs="Arial"/>
          <w:bCs/>
          <w:lang w:eastAsia="en-US"/>
        </w:rPr>
        <w:tab/>
      </w:r>
    </w:p>
    <w:sectPr w:rsidR="0042204F" w:rsidRPr="004B6D49"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283E3" w14:textId="77777777" w:rsidR="006E31C5" w:rsidRDefault="006E31C5" w:rsidP="00174A69">
      <w:pPr>
        <w:spacing w:after="0"/>
      </w:pPr>
      <w:r>
        <w:separator/>
      </w:r>
    </w:p>
  </w:endnote>
  <w:endnote w:type="continuationSeparator" w:id="0">
    <w:p w14:paraId="1459139F" w14:textId="77777777" w:rsidR="006E31C5" w:rsidRDefault="006E31C5"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65666" w14:textId="77777777" w:rsidR="006E31C5" w:rsidRDefault="006E31C5" w:rsidP="00174A69">
      <w:pPr>
        <w:spacing w:after="0"/>
      </w:pPr>
      <w:r>
        <w:separator/>
      </w:r>
    </w:p>
  </w:footnote>
  <w:footnote w:type="continuationSeparator" w:id="0">
    <w:p w14:paraId="5A8BECF7" w14:textId="77777777" w:rsidR="006E31C5" w:rsidRDefault="006E31C5"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07E42F5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b w:val="0"/>
        <w:bCs w:val="0"/>
      </w:rPr>
    </w:lvl>
    <w:lvl w:ilvl="2">
      <w:start w:val="1"/>
      <w:numFmt w:val="decimal"/>
      <w:pStyle w:val="3"/>
      <w:lvlText w:val="%1.%2.%3"/>
      <w:lvlJc w:val="left"/>
      <w:pPr>
        <w:tabs>
          <w:tab w:val="num" w:pos="4083"/>
        </w:tabs>
        <w:ind w:left="3913"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31806"/>
    <w:multiLevelType w:val="hybridMultilevel"/>
    <w:tmpl w:val="B1A4974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DD36CB"/>
    <w:multiLevelType w:val="hybridMultilevel"/>
    <w:tmpl w:val="903EFCB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4"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55B311C"/>
    <w:multiLevelType w:val="hybridMultilevel"/>
    <w:tmpl w:val="92F0AA22"/>
    <w:lvl w:ilvl="0" w:tplc="6F8A95C2">
      <w:numFmt w:val="bullet"/>
      <w:lvlText w:val="·"/>
      <w:lvlJc w:val="left"/>
      <w:pPr>
        <w:ind w:left="820" w:hanging="4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96455"/>
    <w:multiLevelType w:val="hybridMultilevel"/>
    <w:tmpl w:val="AE3E1E5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1" w15:restartNumberingAfterBreak="0">
    <w:nsid w:val="4C064FF2"/>
    <w:multiLevelType w:val="hybridMultilevel"/>
    <w:tmpl w:val="8C4A6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24"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59D477E"/>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34"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09437609">
    <w:abstractNumId w:val="8"/>
  </w:num>
  <w:num w:numId="2" w16cid:durableId="2025402497">
    <w:abstractNumId w:val="7"/>
  </w:num>
  <w:num w:numId="3" w16cid:durableId="1655717703">
    <w:abstractNumId w:val="31"/>
  </w:num>
  <w:num w:numId="4" w16cid:durableId="1189641908">
    <w:abstractNumId w:val="1"/>
  </w:num>
  <w:num w:numId="5" w16cid:durableId="1333412556">
    <w:abstractNumId w:val="0"/>
  </w:num>
  <w:num w:numId="6" w16cid:durableId="471562165">
    <w:abstractNumId w:val="30"/>
  </w:num>
  <w:num w:numId="7" w16cid:durableId="1698921518">
    <w:abstractNumId w:val="9"/>
  </w:num>
  <w:num w:numId="8" w16cid:durableId="1481924305">
    <w:abstractNumId w:val="34"/>
  </w:num>
  <w:num w:numId="9" w16cid:durableId="835415097">
    <w:abstractNumId w:val="28"/>
  </w:num>
  <w:num w:numId="10" w16cid:durableId="1960067244">
    <w:abstractNumId w:val="17"/>
  </w:num>
  <w:num w:numId="11" w16cid:durableId="37434238">
    <w:abstractNumId w:val="24"/>
  </w:num>
  <w:num w:numId="12" w16cid:durableId="498935158">
    <w:abstractNumId w:val="5"/>
  </w:num>
  <w:num w:numId="13" w16cid:durableId="965113604">
    <w:abstractNumId w:val="14"/>
  </w:num>
  <w:num w:numId="14" w16cid:durableId="1817526101">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161436402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19742927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357588742">
    <w:abstractNumId w:val="33"/>
  </w:num>
  <w:num w:numId="18" w16cid:durableId="276106696">
    <w:abstractNumId w:val="23"/>
  </w:num>
  <w:num w:numId="19" w16cid:durableId="2084058444">
    <w:abstractNumId w:val="27"/>
  </w:num>
  <w:num w:numId="20" w16cid:durableId="1384866430">
    <w:abstractNumId w:val="29"/>
  </w:num>
  <w:num w:numId="21" w16cid:durableId="816847051">
    <w:abstractNumId w:val="18"/>
  </w:num>
  <w:num w:numId="22" w16cid:durableId="324626029">
    <w:abstractNumId w:val="12"/>
  </w:num>
  <w:num w:numId="23" w16cid:durableId="1235627227">
    <w:abstractNumId w:val="19"/>
  </w:num>
  <w:num w:numId="24" w16cid:durableId="1784885089">
    <w:abstractNumId w:val="28"/>
  </w:num>
  <w:num w:numId="25" w16cid:durableId="2089425015">
    <w:abstractNumId w:val="23"/>
  </w:num>
  <w:num w:numId="26" w16cid:durableId="776559488">
    <w:abstractNumId w:val="2"/>
  </w:num>
  <w:num w:numId="27" w16cid:durableId="22290721">
    <w:abstractNumId w:val="19"/>
  </w:num>
  <w:num w:numId="28" w16cid:durableId="130709128">
    <w:abstractNumId w:val="21"/>
  </w:num>
  <w:num w:numId="29" w16cid:durableId="2106342967">
    <w:abstractNumId w:val="22"/>
  </w:num>
  <w:num w:numId="30" w16cid:durableId="56171054">
    <w:abstractNumId w:val="13"/>
  </w:num>
  <w:num w:numId="31" w16cid:durableId="233247252">
    <w:abstractNumId w:val="16"/>
  </w:num>
  <w:num w:numId="32" w16cid:durableId="833186227">
    <w:abstractNumId w:val="26"/>
  </w:num>
  <w:num w:numId="33" w16cid:durableId="1305815297">
    <w:abstractNumId w:val="6"/>
  </w:num>
  <w:num w:numId="34" w16cid:durableId="1157260868">
    <w:abstractNumId w:val="4"/>
  </w:num>
  <w:num w:numId="35" w16cid:durableId="303046403">
    <w:abstractNumId w:val="15"/>
  </w:num>
  <w:num w:numId="36" w16cid:durableId="1833525133">
    <w:abstractNumId w:val="32"/>
  </w:num>
  <w:num w:numId="37" w16cid:durableId="482814094">
    <w:abstractNumId w:val="11"/>
  </w:num>
  <w:num w:numId="38" w16cid:durableId="184493622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592"/>
    <w:rsid w:val="00001A23"/>
    <w:rsid w:val="0000283B"/>
    <w:rsid w:val="00002D1F"/>
    <w:rsid w:val="000057A7"/>
    <w:rsid w:val="000057E5"/>
    <w:rsid w:val="000071AF"/>
    <w:rsid w:val="00012E3B"/>
    <w:rsid w:val="00013FA1"/>
    <w:rsid w:val="0001751F"/>
    <w:rsid w:val="00024DCF"/>
    <w:rsid w:val="00026E26"/>
    <w:rsid w:val="00030138"/>
    <w:rsid w:val="00032220"/>
    <w:rsid w:val="000322C7"/>
    <w:rsid w:val="00032F86"/>
    <w:rsid w:val="000331D5"/>
    <w:rsid w:val="000333F7"/>
    <w:rsid w:val="00033B1C"/>
    <w:rsid w:val="00040DA9"/>
    <w:rsid w:val="00043629"/>
    <w:rsid w:val="00044C5C"/>
    <w:rsid w:val="00045F3B"/>
    <w:rsid w:val="00054129"/>
    <w:rsid w:val="00055E00"/>
    <w:rsid w:val="00060BAC"/>
    <w:rsid w:val="0006103A"/>
    <w:rsid w:val="0006302B"/>
    <w:rsid w:val="00071BA4"/>
    <w:rsid w:val="00071BAF"/>
    <w:rsid w:val="0007251B"/>
    <w:rsid w:val="00073F01"/>
    <w:rsid w:val="000809A4"/>
    <w:rsid w:val="0008234F"/>
    <w:rsid w:val="00084E79"/>
    <w:rsid w:val="00095478"/>
    <w:rsid w:val="00095A5B"/>
    <w:rsid w:val="000A5A61"/>
    <w:rsid w:val="000A5D84"/>
    <w:rsid w:val="000B10DD"/>
    <w:rsid w:val="000B37B2"/>
    <w:rsid w:val="000B4DF3"/>
    <w:rsid w:val="000B5318"/>
    <w:rsid w:val="000B7A0C"/>
    <w:rsid w:val="000C22C1"/>
    <w:rsid w:val="000D0729"/>
    <w:rsid w:val="000D5768"/>
    <w:rsid w:val="000D59E8"/>
    <w:rsid w:val="000E03E4"/>
    <w:rsid w:val="000F1897"/>
    <w:rsid w:val="000F7991"/>
    <w:rsid w:val="00101336"/>
    <w:rsid w:val="001013AE"/>
    <w:rsid w:val="00106519"/>
    <w:rsid w:val="00124FAF"/>
    <w:rsid w:val="00133ACA"/>
    <w:rsid w:val="00134FA4"/>
    <w:rsid w:val="00136DC9"/>
    <w:rsid w:val="00141CB3"/>
    <w:rsid w:val="001421FC"/>
    <w:rsid w:val="0014327A"/>
    <w:rsid w:val="00146E63"/>
    <w:rsid w:val="00154497"/>
    <w:rsid w:val="00154814"/>
    <w:rsid w:val="0015562F"/>
    <w:rsid w:val="00155A41"/>
    <w:rsid w:val="00155E53"/>
    <w:rsid w:val="0015766A"/>
    <w:rsid w:val="00165A75"/>
    <w:rsid w:val="001739A1"/>
    <w:rsid w:val="001746BE"/>
    <w:rsid w:val="00174A69"/>
    <w:rsid w:val="00174D56"/>
    <w:rsid w:val="001762BD"/>
    <w:rsid w:val="00176755"/>
    <w:rsid w:val="00177EE4"/>
    <w:rsid w:val="001842C8"/>
    <w:rsid w:val="00185B57"/>
    <w:rsid w:val="00191D95"/>
    <w:rsid w:val="00192C81"/>
    <w:rsid w:val="001933DB"/>
    <w:rsid w:val="001953DD"/>
    <w:rsid w:val="001A05FD"/>
    <w:rsid w:val="001A0E9C"/>
    <w:rsid w:val="001A151F"/>
    <w:rsid w:val="001A1A63"/>
    <w:rsid w:val="001A4D5D"/>
    <w:rsid w:val="001A5B26"/>
    <w:rsid w:val="001A7387"/>
    <w:rsid w:val="001B12A8"/>
    <w:rsid w:val="001B3C35"/>
    <w:rsid w:val="001C0298"/>
    <w:rsid w:val="001C10A1"/>
    <w:rsid w:val="001C15D8"/>
    <w:rsid w:val="001C4432"/>
    <w:rsid w:val="001C639E"/>
    <w:rsid w:val="001D01FF"/>
    <w:rsid w:val="001D3CB0"/>
    <w:rsid w:val="001D68FA"/>
    <w:rsid w:val="001D7307"/>
    <w:rsid w:val="001E5753"/>
    <w:rsid w:val="001E6379"/>
    <w:rsid w:val="001E6555"/>
    <w:rsid w:val="001F02E0"/>
    <w:rsid w:val="002059B6"/>
    <w:rsid w:val="00206D22"/>
    <w:rsid w:val="0021284C"/>
    <w:rsid w:val="002134AC"/>
    <w:rsid w:val="00213C92"/>
    <w:rsid w:val="00215C6C"/>
    <w:rsid w:val="00224C17"/>
    <w:rsid w:val="00226193"/>
    <w:rsid w:val="00227832"/>
    <w:rsid w:val="00231E33"/>
    <w:rsid w:val="002357FD"/>
    <w:rsid w:val="00237610"/>
    <w:rsid w:val="00240447"/>
    <w:rsid w:val="0024524E"/>
    <w:rsid w:val="00245B32"/>
    <w:rsid w:val="00247CB2"/>
    <w:rsid w:val="0025262A"/>
    <w:rsid w:val="00261FA9"/>
    <w:rsid w:val="00263F44"/>
    <w:rsid w:val="00266ABC"/>
    <w:rsid w:val="00272555"/>
    <w:rsid w:val="002902B1"/>
    <w:rsid w:val="002911FD"/>
    <w:rsid w:val="00294788"/>
    <w:rsid w:val="00297BCB"/>
    <w:rsid w:val="002A3306"/>
    <w:rsid w:val="002A34AC"/>
    <w:rsid w:val="002A468B"/>
    <w:rsid w:val="002A58DF"/>
    <w:rsid w:val="002B3D9A"/>
    <w:rsid w:val="002B4F9C"/>
    <w:rsid w:val="002B549C"/>
    <w:rsid w:val="002B56D3"/>
    <w:rsid w:val="002B63DB"/>
    <w:rsid w:val="002B68DF"/>
    <w:rsid w:val="002B7BA3"/>
    <w:rsid w:val="002B7E2B"/>
    <w:rsid w:val="002C0CBC"/>
    <w:rsid w:val="002C3F7C"/>
    <w:rsid w:val="002D019F"/>
    <w:rsid w:val="002D0C93"/>
    <w:rsid w:val="002D1C54"/>
    <w:rsid w:val="002D298A"/>
    <w:rsid w:val="002D3A0D"/>
    <w:rsid w:val="002E0AAC"/>
    <w:rsid w:val="002E53BE"/>
    <w:rsid w:val="002F45CC"/>
    <w:rsid w:val="002F581C"/>
    <w:rsid w:val="002F7368"/>
    <w:rsid w:val="00300FD4"/>
    <w:rsid w:val="00303271"/>
    <w:rsid w:val="003078AF"/>
    <w:rsid w:val="00311086"/>
    <w:rsid w:val="00313A23"/>
    <w:rsid w:val="003141DF"/>
    <w:rsid w:val="00325D5D"/>
    <w:rsid w:val="003260BB"/>
    <w:rsid w:val="0032637F"/>
    <w:rsid w:val="00332418"/>
    <w:rsid w:val="003348BF"/>
    <w:rsid w:val="00340D62"/>
    <w:rsid w:val="00344254"/>
    <w:rsid w:val="0034492B"/>
    <w:rsid w:val="00345C3C"/>
    <w:rsid w:val="00346B9B"/>
    <w:rsid w:val="00351810"/>
    <w:rsid w:val="003529DC"/>
    <w:rsid w:val="00355DAF"/>
    <w:rsid w:val="00363E13"/>
    <w:rsid w:val="003662D2"/>
    <w:rsid w:val="00373157"/>
    <w:rsid w:val="003744F9"/>
    <w:rsid w:val="003819BE"/>
    <w:rsid w:val="00384ECA"/>
    <w:rsid w:val="00385CC7"/>
    <w:rsid w:val="003866D5"/>
    <w:rsid w:val="003A2204"/>
    <w:rsid w:val="003A37A9"/>
    <w:rsid w:val="003A4D28"/>
    <w:rsid w:val="003B21B0"/>
    <w:rsid w:val="003B371A"/>
    <w:rsid w:val="003B41FA"/>
    <w:rsid w:val="003B5BAB"/>
    <w:rsid w:val="003C0000"/>
    <w:rsid w:val="003C4ED6"/>
    <w:rsid w:val="003C64A6"/>
    <w:rsid w:val="003D0532"/>
    <w:rsid w:val="003D0989"/>
    <w:rsid w:val="003D387E"/>
    <w:rsid w:val="003D5A5A"/>
    <w:rsid w:val="003D685A"/>
    <w:rsid w:val="003E4831"/>
    <w:rsid w:val="003E67A3"/>
    <w:rsid w:val="003F2C1A"/>
    <w:rsid w:val="003F378A"/>
    <w:rsid w:val="003F5EB1"/>
    <w:rsid w:val="00400617"/>
    <w:rsid w:val="00400CD6"/>
    <w:rsid w:val="0040100D"/>
    <w:rsid w:val="0040464F"/>
    <w:rsid w:val="0040474E"/>
    <w:rsid w:val="00404E54"/>
    <w:rsid w:val="004077C8"/>
    <w:rsid w:val="00413F0F"/>
    <w:rsid w:val="004166F2"/>
    <w:rsid w:val="00416D9E"/>
    <w:rsid w:val="0042204F"/>
    <w:rsid w:val="00426714"/>
    <w:rsid w:val="004311FB"/>
    <w:rsid w:val="004318BB"/>
    <w:rsid w:val="0043192A"/>
    <w:rsid w:val="0043621D"/>
    <w:rsid w:val="00440B6D"/>
    <w:rsid w:val="0044112A"/>
    <w:rsid w:val="00443B10"/>
    <w:rsid w:val="0044441F"/>
    <w:rsid w:val="00446535"/>
    <w:rsid w:val="00452728"/>
    <w:rsid w:val="004667A3"/>
    <w:rsid w:val="00467BC9"/>
    <w:rsid w:val="00472771"/>
    <w:rsid w:val="00475AEF"/>
    <w:rsid w:val="004762FF"/>
    <w:rsid w:val="0047655F"/>
    <w:rsid w:val="00477F3B"/>
    <w:rsid w:val="00486976"/>
    <w:rsid w:val="004911D7"/>
    <w:rsid w:val="004A0530"/>
    <w:rsid w:val="004A11EE"/>
    <w:rsid w:val="004A1F19"/>
    <w:rsid w:val="004A74CB"/>
    <w:rsid w:val="004B3E05"/>
    <w:rsid w:val="004B53BE"/>
    <w:rsid w:val="004B6D49"/>
    <w:rsid w:val="004C7187"/>
    <w:rsid w:val="004D05E4"/>
    <w:rsid w:val="004D091A"/>
    <w:rsid w:val="004D2683"/>
    <w:rsid w:val="004E163B"/>
    <w:rsid w:val="004E5D33"/>
    <w:rsid w:val="004F1F42"/>
    <w:rsid w:val="004F2342"/>
    <w:rsid w:val="004F4FE7"/>
    <w:rsid w:val="004F658A"/>
    <w:rsid w:val="004F6B7B"/>
    <w:rsid w:val="0050153D"/>
    <w:rsid w:val="005024A1"/>
    <w:rsid w:val="00502642"/>
    <w:rsid w:val="0050465F"/>
    <w:rsid w:val="005102BB"/>
    <w:rsid w:val="00517743"/>
    <w:rsid w:val="00517D65"/>
    <w:rsid w:val="00526E7B"/>
    <w:rsid w:val="00527255"/>
    <w:rsid w:val="00535254"/>
    <w:rsid w:val="0053582C"/>
    <w:rsid w:val="00543003"/>
    <w:rsid w:val="005449F4"/>
    <w:rsid w:val="005465C8"/>
    <w:rsid w:val="005476D8"/>
    <w:rsid w:val="00551A19"/>
    <w:rsid w:val="0055230D"/>
    <w:rsid w:val="00557E91"/>
    <w:rsid w:val="005613EC"/>
    <w:rsid w:val="00563A44"/>
    <w:rsid w:val="00576754"/>
    <w:rsid w:val="00580AEF"/>
    <w:rsid w:val="005821BC"/>
    <w:rsid w:val="00592972"/>
    <w:rsid w:val="00596867"/>
    <w:rsid w:val="005A0DEE"/>
    <w:rsid w:val="005A6816"/>
    <w:rsid w:val="005B25E8"/>
    <w:rsid w:val="005C27AF"/>
    <w:rsid w:val="005C2FEA"/>
    <w:rsid w:val="005C33AC"/>
    <w:rsid w:val="005C33E9"/>
    <w:rsid w:val="005C4C73"/>
    <w:rsid w:val="005D2F11"/>
    <w:rsid w:val="005D504D"/>
    <w:rsid w:val="005D5331"/>
    <w:rsid w:val="005D5D91"/>
    <w:rsid w:val="005E0CB4"/>
    <w:rsid w:val="005E2BB9"/>
    <w:rsid w:val="005E348D"/>
    <w:rsid w:val="005E52D0"/>
    <w:rsid w:val="005E7ED9"/>
    <w:rsid w:val="005F0144"/>
    <w:rsid w:val="005F3220"/>
    <w:rsid w:val="005F3D10"/>
    <w:rsid w:val="005F5FD3"/>
    <w:rsid w:val="005F7005"/>
    <w:rsid w:val="00602356"/>
    <w:rsid w:val="0060294E"/>
    <w:rsid w:val="00604ADE"/>
    <w:rsid w:val="00605514"/>
    <w:rsid w:val="00613648"/>
    <w:rsid w:val="00622FE6"/>
    <w:rsid w:val="00625427"/>
    <w:rsid w:val="0062559E"/>
    <w:rsid w:val="006340B3"/>
    <w:rsid w:val="006350A4"/>
    <w:rsid w:val="00637708"/>
    <w:rsid w:val="00641237"/>
    <w:rsid w:val="00641BE2"/>
    <w:rsid w:val="00646022"/>
    <w:rsid w:val="00646E74"/>
    <w:rsid w:val="00647BBD"/>
    <w:rsid w:val="00652651"/>
    <w:rsid w:val="00654BE5"/>
    <w:rsid w:val="00655A23"/>
    <w:rsid w:val="00655E99"/>
    <w:rsid w:val="00664EC7"/>
    <w:rsid w:val="006651BB"/>
    <w:rsid w:val="00670627"/>
    <w:rsid w:val="006778EA"/>
    <w:rsid w:val="00677EEE"/>
    <w:rsid w:val="00677F0C"/>
    <w:rsid w:val="00682394"/>
    <w:rsid w:val="00682915"/>
    <w:rsid w:val="006851D0"/>
    <w:rsid w:val="0068619D"/>
    <w:rsid w:val="00695D35"/>
    <w:rsid w:val="006A49D9"/>
    <w:rsid w:val="006A696E"/>
    <w:rsid w:val="006B08E0"/>
    <w:rsid w:val="006B1E77"/>
    <w:rsid w:val="006B4F98"/>
    <w:rsid w:val="006B5B6F"/>
    <w:rsid w:val="006C0BEA"/>
    <w:rsid w:val="006C3776"/>
    <w:rsid w:val="006C6115"/>
    <w:rsid w:val="006C6AB0"/>
    <w:rsid w:val="006D5281"/>
    <w:rsid w:val="006E31C5"/>
    <w:rsid w:val="006E4098"/>
    <w:rsid w:val="006E719F"/>
    <w:rsid w:val="006F3B68"/>
    <w:rsid w:val="006F4F23"/>
    <w:rsid w:val="006F53C5"/>
    <w:rsid w:val="006F6D9B"/>
    <w:rsid w:val="0070356F"/>
    <w:rsid w:val="0070485A"/>
    <w:rsid w:val="00704C32"/>
    <w:rsid w:val="007122A0"/>
    <w:rsid w:val="00716090"/>
    <w:rsid w:val="00716C9C"/>
    <w:rsid w:val="00724CB8"/>
    <w:rsid w:val="007306BD"/>
    <w:rsid w:val="00732A53"/>
    <w:rsid w:val="00735ED6"/>
    <w:rsid w:val="00742590"/>
    <w:rsid w:val="00743B4E"/>
    <w:rsid w:val="00744172"/>
    <w:rsid w:val="00746460"/>
    <w:rsid w:val="00750536"/>
    <w:rsid w:val="00754521"/>
    <w:rsid w:val="00756C96"/>
    <w:rsid w:val="0076001F"/>
    <w:rsid w:val="007627D2"/>
    <w:rsid w:val="00762EB9"/>
    <w:rsid w:val="00765793"/>
    <w:rsid w:val="00771B83"/>
    <w:rsid w:val="00777126"/>
    <w:rsid w:val="0077734A"/>
    <w:rsid w:val="00784BED"/>
    <w:rsid w:val="007873C5"/>
    <w:rsid w:val="00790604"/>
    <w:rsid w:val="007938F2"/>
    <w:rsid w:val="00794539"/>
    <w:rsid w:val="00794771"/>
    <w:rsid w:val="007A1339"/>
    <w:rsid w:val="007A26DA"/>
    <w:rsid w:val="007A4B28"/>
    <w:rsid w:val="007A6915"/>
    <w:rsid w:val="007A742B"/>
    <w:rsid w:val="007B2098"/>
    <w:rsid w:val="007C49D2"/>
    <w:rsid w:val="007C6D6D"/>
    <w:rsid w:val="007D03CF"/>
    <w:rsid w:val="007D5D93"/>
    <w:rsid w:val="007D7E42"/>
    <w:rsid w:val="007E3F87"/>
    <w:rsid w:val="007E469B"/>
    <w:rsid w:val="007E7501"/>
    <w:rsid w:val="007F0EFF"/>
    <w:rsid w:val="007F1A68"/>
    <w:rsid w:val="007F39DA"/>
    <w:rsid w:val="007F3F88"/>
    <w:rsid w:val="007F73C0"/>
    <w:rsid w:val="00806577"/>
    <w:rsid w:val="00807829"/>
    <w:rsid w:val="00810FC3"/>
    <w:rsid w:val="00813124"/>
    <w:rsid w:val="008171CA"/>
    <w:rsid w:val="0082643B"/>
    <w:rsid w:val="00827AD2"/>
    <w:rsid w:val="00834D81"/>
    <w:rsid w:val="00836C2F"/>
    <w:rsid w:val="008373C5"/>
    <w:rsid w:val="00844919"/>
    <w:rsid w:val="008461FD"/>
    <w:rsid w:val="00853633"/>
    <w:rsid w:val="00854BFB"/>
    <w:rsid w:val="0085597B"/>
    <w:rsid w:val="00857762"/>
    <w:rsid w:val="00873AD3"/>
    <w:rsid w:val="0087626A"/>
    <w:rsid w:val="0087700D"/>
    <w:rsid w:val="00877BC7"/>
    <w:rsid w:val="00877DAE"/>
    <w:rsid w:val="0088002A"/>
    <w:rsid w:val="00880E02"/>
    <w:rsid w:val="0088189B"/>
    <w:rsid w:val="00885EBC"/>
    <w:rsid w:val="008901EF"/>
    <w:rsid w:val="008941BD"/>
    <w:rsid w:val="00894904"/>
    <w:rsid w:val="008978C4"/>
    <w:rsid w:val="008A0C80"/>
    <w:rsid w:val="008A0FF8"/>
    <w:rsid w:val="008A28DD"/>
    <w:rsid w:val="008A3C8C"/>
    <w:rsid w:val="008A50F4"/>
    <w:rsid w:val="008A5D00"/>
    <w:rsid w:val="008B3857"/>
    <w:rsid w:val="008B5C68"/>
    <w:rsid w:val="008B6E32"/>
    <w:rsid w:val="008D14A1"/>
    <w:rsid w:val="008D29FB"/>
    <w:rsid w:val="008D2C18"/>
    <w:rsid w:val="008D2C20"/>
    <w:rsid w:val="008D6ED1"/>
    <w:rsid w:val="008E3347"/>
    <w:rsid w:val="008E4808"/>
    <w:rsid w:val="008F0D98"/>
    <w:rsid w:val="008F16A7"/>
    <w:rsid w:val="008F30F0"/>
    <w:rsid w:val="008F47C9"/>
    <w:rsid w:val="008F7B7A"/>
    <w:rsid w:val="009012C5"/>
    <w:rsid w:val="00903E3D"/>
    <w:rsid w:val="00904494"/>
    <w:rsid w:val="009057E1"/>
    <w:rsid w:val="009075EC"/>
    <w:rsid w:val="00910BDA"/>
    <w:rsid w:val="00912F38"/>
    <w:rsid w:val="00917A81"/>
    <w:rsid w:val="00917B54"/>
    <w:rsid w:val="00917EB8"/>
    <w:rsid w:val="009236AB"/>
    <w:rsid w:val="00924506"/>
    <w:rsid w:val="00931459"/>
    <w:rsid w:val="00931851"/>
    <w:rsid w:val="00932E69"/>
    <w:rsid w:val="009374BD"/>
    <w:rsid w:val="0094080A"/>
    <w:rsid w:val="00945905"/>
    <w:rsid w:val="00946647"/>
    <w:rsid w:val="009475A4"/>
    <w:rsid w:val="009535E6"/>
    <w:rsid w:val="009566C0"/>
    <w:rsid w:val="00961437"/>
    <w:rsid w:val="009649D1"/>
    <w:rsid w:val="009705D0"/>
    <w:rsid w:val="00980587"/>
    <w:rsid w:val="00980E9B"/>
    <w:rsid w:val="00982373"/>
    <w:rsid w:val="0099493F"/>
    <w:rsid w:val="009950C0"/>
    <w:rsid w:val="009A0048"/>
    <w:rsid w:val="009A3308"/>
    <w:rsid w:val="009A3874"/>
    <w:rsid w:val="009A459B"/>
    <w:rsid w:val="009A5FAD"/>
    <w:rsid w:val="009B085E"/>
    <w:rsid w:val="009B1788"/>
    <w:rsid w:val="009B6F65"/>
    <w:rsid w:val="009C23C7"/>
    <w:rsid w:val="009D1D34"/>
    <w:rsid w:val="009D44DA"/>
    <w:rsid w:val="009D691B"/>
    <w:rsid w:val="009E0CF6"/>
    <w:rsid w:val="009E31DD"/>
    <w:rsid w:val="009E6B37"/>
    <w:rsid w:val="009F1079"/>
    <w:rsid w:val="009F433A"/>
    <w:rsid w:val="00A02C7D"/>
    <w:rsid w:val="00A04EEA"/>
    <w:rsid w:val="00A146DC"/>
    <w:rsid w:val="00A1528E"/>
    <w:rsid w:val="00A15645"/>
    <w:rsid w:val="00A222E9"/>
    <w:rsid w:val="00A2377B"/>
    <w:rsid w:val="00A30FB5"/>
    <w:rsid w:val="00A31E20"/>
    <w:rsid w:val="00A32D95"/>
    <w:rsid w:val="00A3701F"/>
    <w:rsid w:val="00A40FB4"/>
    <w:rsid w:val="00A42E74"/>
    <w:rsid w:val="00A43D4E"/>
    <w:rsid w:val="00A45160"/>
    <w:rsid w:val="00A45CBC"/>
    <w:rsid w:val="00A53202"/>
    <w:rsid w:val="00A55836"/>
    <w:rsid w:val="00A601C9"/>
    <w:rsid w:val="00A61DE5"/>
    <w:rsid w:val="00A6390A"/>
    <w:rsid w:val="00A639C4"/>
    <w:rsid w:val="00A66104"/>
    <w:rsid w:val="00A700BE"/>
    <w:rsid w:val="00A71DCB"/>
    <w:rsid w:val="00A725C9"/>
    <w:rsid w:val="00A72D1C"/>
    <w:rsid w:val="00A74C70"/>
    <w:rsid w:val="00A772DC"/>
    <w:rsid w:val="00A7750B"/>
    <w:rsid w:val="00A83598"/>
    <w:rsid w:val="00A85737"/>
    <w:rsid w:val="00A868BF"/>
    <w:rsid w:val="00A951FD"/>
    <w:rsid w:val="00AA13E1"/>
    <w:rsid w:val="00AA489F"/>
    <w:rsid w:val="00AA69B5"/>
    <w:rsid w:val="00AB637F"/>
    <w:rsid w:val="00AB79DB"/>
    <w:rsid w:val="00AC3CD2"/>
    <w:rsid w:val="00AD11C2"/>
    <w:rsid w:val="00AD427D"/>
    <w:rsid w:val="00AD4B14"/>
    <w:rsid w:val="00AD4C00"/>
    <w:rsid w:val="00AD582C"/>
    <w:rsid w:val="00AD59F1"/>
    <w:rsid w:val="00AD5E58"/>
    <w:rsid w:val="00AF17E1"/>
    <w:rsid w:val="00AF4EFD"/>
    <w:rsid w:val="00B0772B"/>
    <w:rsid w:val="00B26242"/>
    <w:rsid w:val="00B3082F"/>
    <w:rsid w:val="00B30BC0"/>
    <w:rsid w:val="00B321A7"/>
    <w:rsid w:val="00B3446B"/>
    <w:rsid w:val="00B34ED4"/>
    <w:rsid w:val="00B64F60"/>
    <w:rsid w:val="00B727EC"/>
    <w:rsid w:val="00B73806"/>
    <w:rsid w:val="00B73CC5"/>
    <w:rsid w:val="00B761DC"/>
    <w:rsid w:val="00B8062A"/>
    <w:rsid w:val="00B90658"/>
    <w:rsid w:val="00B9396E"/>
    <w:rsid w:val="00BA0FC0"/>
    <w:rsid w:val="00BA4716"/>
    <w:rsid w:val="00BA52AC"/>
    <w:rsid w:val="00BB4E40"/>
    <w:rsid w:val="00BB4FBC"/>
    <w:rsid w:val="00BB5DFF"/>
    <w:rsid w:val="00BB6293"/>
    <w:rsid w:val="00BB6F50"/>
    <w:rsid w:val="00BC0DF2"/>
    <w:rsid w:val="00BC68DA"/>
    <w:rsid w:val="00BC7893"/>
    <w:rsid w:val="00BD3A93"/>
    <w:rsid w:val="00BE072E"/>
    <w:rsid w:val="00BE183D"/>
    <w:rsid w:val="00BF2E5B"/>
    <w:rsid w:val="00BF6432"/>
    <w:rsid w:val="00C0416D"/>
    <w:rsid w:val="00C058A1"/>
    <w:rsid w:val="00C1082E"/>
    <w:rsid w:val="00C110B6"/>
    <w:rsid w:val="00C110DA"/>
    <w:rsid w:val="00C13298"/>
    <w:rsid w:val="00C15247"/>
    <w:rsid w:val="00C173EC"/>
    <w:rsid w:val="00C177A8"/>
    <w:rsid w:val="00C17E05"/>
    <w:rsid w:val="00C20231"/>
    <w:rsid w:val="00C21066"/>
    <w:rsid w:val="00C37916"/>
    <w:rsid w:val="00C527EE"/>
    <w:rsid w:val="00C619C5"/>
    <w:rsid w:val="00C63F6D"/>
    <w:rsid w:val="00C64E7E"/>
    <w:rsid w:val="00C66BFC"/>
    <w:rsid w:val="00C725C4"/>
    <w:rsid w:val="00C77648"/>
    <w:rsid w:val="00C812DB"/>
    <w:rsid w:val="00C82807"/>
    <w:rsid w:val="00C93A76"/>
    <w:rsid w:val="00C951F6"/>
    <w:rsid w:val="00CA2C4A"/>
    <w:rsid w:val="00CA3AAE"/>
    <w:rsid w:val="00CB2A5C"/>
    <w:rsid w:val="00CB37E4"/>
    <w:rsid w:val="00CB50EF"/>
    <w:rsid w:val="00CB7635"/>
    <w:rsid w:val="00CC0FED"/>
    <w:rsid w:val="00CC5DC1"/>
    <w:rsid w:val="00CD0F55"/>
    <w:rsid w:val="00CD483E"/>
    <w:rsid w:val="00CE36CE"/>
    <w:rsid w:val="00CE45DC"/>
    <w:rsid w:val="00CE5349"/>
    <w:rsid w:val="00CF5601"/>
    <w:rsid w:val="00CF62D1"/>
    <w:rsid w:val="00CF6A2F"/>
    <w:rsid w:val="00D01086"/>
    <w:rsid w:val="00D13CE8"/>
    <w:rsid w:val="00D144FF"/>
    <w:rsid w:val="00D1521F"/>
    <w:rsid w:val="00D167EA"/>
    <w:rsid w:val="00D22275"/>
    <w:rsid w:val="00D31C34"/>
    <w:rsid w:val="00D3305D"/>
    <w:rsid w:val="00D341B2"/>
    <w:rsid w:val="00D353C5"/>
    <w:rsid w:val="00D360EB"/>
    <w:rsid w:val="00D36CDC"/>
    <w:rsid w:val="00D44243"/>
    <w:rsid w:val="00D50831"/>
    <w:rsid w:val="00D52FF2"/>
    <w:rsid w:val="00D55C53"/>
    <w:rsid w:val="00D63454"/>
    <w:rsid w:val="00D63BAF"/>
    <w:rsid w:val="00D6544D"/>
    <w:rsid w:val="00D71DCA"/>
    <w:rsid w:val="00D72706"/>
    <w:rsid w:val="00D730DE"/>
    <w:rsid w:val="00D76166"/>
    <w:rsid w:val="00D80C84"/>
    <w:rsid w:val="00D84F12"/>
    <w:rsid w:val="00D85E0F"/>
    <w:rsid w:val="00D86695"/>
    <w:rsid w:val="00D86C48"/>
    <w:rsid w:val="00D879E8"/>
    <w:rsid w:val="00D87E1E"/>
    <w:rsid w:val="00D91B80"/>
    <w:rsid w:val="00D93B81"/>
    <w:rsid w:val="00D94C2D"/>
    <w:rsid w:val="00DA60D3"/>
    <w:rsid w:val="00DA6B12"/>
    <w:rsid w:val="00DA7E04"/>
    <w:rsid w:val="00DA7F42"/>
    <w:rsid w:val="00DB2C77"/>
    <w:rsid w:val="00DC28C1"/>
    <w:rsid w:val="00DC3BAB"/>
    <w:rsid w:val="00DC62EC"/>
    <w:rsid w:val="00DD48DE"/>
    <w:rsid w:val="00DE115A"/>
    <w:rsid w:val="00DE14F0"/>
    <w:rsid w:val="00DE5845"/>
    <w:rsid w:val="00DF1FD4"/>
    <w:rsid w:val="00DF3660"/>
    <w:rsid w:val="00DF7DA8"/>
    <w:rsid w:val="00E030C9"/>
    <w:rsid w:val="00E03A65"/>
    <w:rsid w:val="00E04E15"/>
    <w:rsid w:val="00E07E04"/>
    <w:rsid w:val="00E10684"/>
    <w:rsid w:val="00E17FD3"/>
    <w:rsid w:val="00E22031"/>
    <w:rsid w:val="00E341F8"/>
    <w:rsid w:val="00E3585A"/>
    <w:rsid w:val="00E376FC"/>
    <w:rsid w:val="00E40A1F"/>
    <w:rsid w:val="00E44593"/>
    <w:rsid w:val="00E44C70"/>
    <w:rsid w:val="00E50997"/>
    <w:rsid w:val="00E53037"/>
    <w:rsid w:val="00E55CE0"/>
    <w:rsid w:val="00E569A6"/>
    <w:rsid w:val="00E63CAE"/>
    <w:rsid w:val="00E67018"/>
    <w:rsid w:val="00E73146"/>
    <w:rsid w:val="00E759EB"/>
    <w:rsid w:val="00E77EA7"/>
    <w:rsid w:val="00E82057"/>
    <w:rsid w:val="00E91BBB"/>
    <w:rsid w:val="00E94121"/>
    <w:rsid w:val="00E963EB"/>
    <w:rsid w:val="00EA4D41"/>
    <w:rsid w:val="00EA5083"/>
    <w:rsid w:val="00EB02E0"/>
    <w:rsid w:val="00EB28BA"/>
    <w:rsid w:val="00EB39A9"/>
    <w:rsid w:val="00EB5E35"/>
    <w:rsid w:val="00EB7B65"/>
    <w:rsid w:val="00EC7B35"/>
    <w:rsid w:val="00ED0BE3"/>
    <w:rsid w:val="00ED6F92"/>
    <w:rsid w:val="00ED725B"/>
    <w:rsid w:val="00EE02D8"/>
    <w:rsid w:val="00EE5C05"/>
    <w:rsid w:val="00EF14BD"/>
    <w:rsid w:val="00EF532F"/>
    <w:rsid w:val="00F063DA"/>
    <w:rsid w:val="00F14223"/>
    <w:rsid w:val="00F16690"/>
    <w:rsid w:val="00F171B4"/>
    <w:rsid w:val="00F20B2D"/>
    <w:rsid w:val="00F33E38"/>
    <w:rsid w:val="00F405AF"/>
    <w:rsid w:val="00F42233"/>
    <w:rsid w:val="00F426C7"/>
    <w:rsid w:val="00F46AC3"/>
    <w:rsid w:val="00F5143A"/>
    <w:rsid w:val="00F51651"/>
    <w:rsid w:val="00F5296E"/>
    <w:rsid w:val="00F5312F"/>
    <w:rsid w:val="00F5403C"/>
    <w:rsid w:val="00F547E7"/>
    <w:rsid w:val="00F616F8"/>
    <w:rsid w:val="00F62E9E"/>
    <w:rsid w:val="00F662AA"/>
    <w:rsid w:val="00F81935"/>
    <w:rsid w:val="00F82ECA"/>
    <w:rsid w:val="00F83735"/>
    <w:rsid w:val="00F84B13"/>
    <w:rsid w:val="00F963B0"/>
    <w:rsid w:val="00FA1B5F"/>
    <w:rsid w:val="00FA29E6"/>
    <w:rsid w:val="00FA6C50"/>
    <w:rsid w:val="00FC1834"/>
    <w:rsid w:val="00FC1C54"/>
    <w:rsid w:val="00FC2C67"/>
    <w:rsid w:val="00FC4041"/>
    <w:rsid w:val="00FD2C22"/>
    <w:rsid w:val="00FD4BA8"/>
    <w:rsid w:val="00FE17A4"/>
    <w:rsid w:val="00FE5CF0"/>
    <w:rsid w:val="00FE6546"/>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5160"/>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4083"/>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qFormat/>
    <w:rsid w:val="00DE5845"/>
    <w:pPr>
      <w:keepNext/>
      <w:keepLines/>
      <w:overflowPunct/>
      <w:autoSpaceDE/>
      <w:autoSpaceDN/>
      <w:adjustRightInd/>
      <w:spacing w:before="120" w:line="259" w:lineRule="auto"/>
      <w:ind w:left="1296" w:hanging="1296"/>
      <w:textAlignment w:val="auto"/>
      <w:outlineLvl w:val="6"/>
    </w:pPr>
    <w:rPr>
      <w:rFonts w:ascii="Arial" w:hAnsi="Arial"/>
      <w:b/>
      <w:szCs w:val="18"/>
      <w:u w:val="single"/>
      <w:lang w:val="sv-SE"/>
    </w:rPr>
  </w:style>
  <w:style w:type="paragraph" w:styleId="8">
    <w:name w:val="heading 8"/>
    <w:basedOn w:val="1"/>
    <w:next w:val="a"/>
    <w:link w:val="80"/>
    <w:qFormat/>
    <w:rsid w:val="00174A69"/>
    <w:pPr>
      <w:ind w:left="0" w:firstLine="0"/>
      <w:outlineLvl w:val="7"/>
    </w:pPr>
  </w:style>
  <w:style w:type="paragraph" w:styleId="9">
    <w:name w:val="heading 9"/>
    <w:basedOn w:val="8"/>
    <w:next w:val="a"/>
    <w:link w:val="90"/>
    <w:qFormat/>
    <w:rsid w:val="00DE5845"/>
    <w:pPr>
      <w:numPr>
        <w:numId w:val="0"/>
      </w:numPr>
      <w:overflowPunct/>
      <w:autoSpaceDE/>
      <w:autoSpaceDN/>
      <w:adjustRightInd/>
      <w:spacing w:line="259" w:lineRule="auto"/>
      <w:ind w:left="1584" w:hanging="1584"/>
      <w:textAlignment w:val="auto"/>
      <w:outlineLvl w:val="8"/>
    </w:pPr>
    <w:rPr>
      <w:rFonts w:eastAsia="宋体"/>
      <w:lang w:val="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iPriority w:val="99"/>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link w:val="TALChar"/>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link w:val="B1Zchn"/>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character" w:customStyle="1" w:styleId="B1Zchn">
    <w:name w:val="B1 Zchn"/>
    <w:link w:val="B1"/>
    <w:qFormat/>
    <w:rsid w:val="001C15D8"/>
    <w:rPr>
      <w:rFonts w:ascii="Times New Roman" w:eastAsia="宋体" w:hAnsi="Times New Roman" w:cs="Times New Roman"/>
      <w:kern w:val="0"/>
      <w:sz w:val="20"/>
      <w:szCs w:val="20"/>
      <w:lang w:val="en-GB" w:eastAsia="en-US"/>
    </w:rPr>
  </w:style>
  <w:style w:type="paragraph" w:styleId="af2">
    <w:name w:val="Body Text"/>
    <w:basedOn w:val="a"/>
    <w:link w:val="af3"/>
    <w:rsid w:val="00311086"/>
    <w:pPr>
      <w:overflowPunct/>
      <w:autoSpaceDE/>
      <w:autoSpaceDN/>
      <w:adjustRightInd/>
      <w:spacing w:after="120"/>
      <w:textAlignment w:val="auto"/>
    </w:pPr>
    <w:rPr>
      <w:lang w:eastAsia="en-US"/>
    </w:rPr>
  </w:style>
  <w:style w:type="character" w:customStyle="1" w:styleId="af3">
    <w:name w:val="正文文本 字符"/>
    <w:basedOn w:val="a0"/>
    <w:link w:val="af2"/>
    <w:rsid w:val="00311086"/>
    <w:rPr>
      <w:rFonts w:ascii="Times New Roman" w:eastAsia="宋体" w:hAnsi="Times New Roman" w:cs="Times New Roman"/>
      <w:kern w:val="0"/>
      <w:sz w:val="20"/>
      <w:szCs w:val="20"/>
      <w:lang w:val="en-GB" w:eastAsia="en-US"/>
    </w:rPr>
  </w:style>
  <w:style w:type="character" w:customStyle="1" w:styleId="B1Char">
    <w:name w:val="B1 Char"/>
    <w:qFormat/>
    <w:rsid w:val="004B6D49"/>
    <w:rPr>
      <w:rFonts w:ascii="Times New Roman" w:eastAsia="宋体" w:hAnsi="Times New Roman" w:cs="Times New Roman"/>
      <w:kern w:val="0"/>
      <w:sz w:val="20"/>
      <w:szCs w:val="20"/>
      <w:lang w:val="en-GB" w:eastAsia="en-US"/>
    </w:rPr>
  </w:style>
  <w:style w:type="character" w:customStyle="1" w:styleId="TALChar">
    <w:name w:val="TAL Char"/>
    <w:link w:val="TAL"/>
    <w:rsid w:val="004B6D49"/>
    <w:rPr>
      <w:rFonts w:ascii="Arial" w:eastAsia="宋体" w:hAnsi="Arial" w:cs="Times New Roman"/>
      <w:kern w:val="0"/>
      <w:sz w:val="18"/>
      <w:szCs w:val="20"/>
      <w:lang w:val="en-GB" w:eastAsia="en-US"/>
    </w:rPr>
  </w:style>
  <w:style w:type="paragraph" w:customStyle="1" w:styleId="B2">
    <w:name w:val="B2"/>
    <w:basedOn w:val="a"/>
    <w:qFormat/>
    <w:rsid w:val="004B6D49"/>
    <w:pPr>
      <w:overflowPunct/>
      <w:autoSpaceDE/>
      <w:autoSpaceDN/>
      <w:adjustRightInd/>
      <w:ind w:left="851" w:hanging="284"/>
      <w:textAlignment w:val="auto"/>
    </w:pPr>
    <w:rPr>
      <w:lang w:eastAsia="en-US"/>
    </w:rPr>
  </w:style>
  <w:style w:type="character" w:customStyle="1" w:styleId="70">
    <w:name w:val="标题 7 字符"/>
    <w:basedOn w:val="a0"/>
    <w:link w:val="7"/>
    <w:rsid w:val="00DE5845"/>
    <w:rPr>
      <w:rFonts w:ascii="Arial" w:eastAsia="宋体" w:hAnsi="Arial" w:cs="Times New Roman"/>
      <w:b/>
      <w:kern w:val="0"/>
      <w:sz w:val="20"/>
      <w:szCs w:val="18"/>
      <w:u w:val="single"/>
      <w:lang w:val="sv-SE"/>
    </w:rPr>
  </w:style>
  <w:style w:type="character" w:customStyle="1" w:styleId="90">
    <w:name w:val="标题 9 字符"/>
    <w:basedOn w:val="a0"/>
    <w:link w:val="9"/>
    <w:rsid w:val="00DE5845"/>
    <w:rPr>
      <w:rFonts w:ascii="Arial" w:eastAsia="宋体" w:hAnsi="Arial" w:cs="Times New Roman"/>
      <w:kern w:val="0"/>
      <w:sz w:val="36"/>
      <w:szCs w:val="20"/>
      <w:lang w:val="sv-SE" w:eastAsia="en-US"/>
    </w:rPr>
  </w:style>
  <w:style w:type="character" w:customStyle="1" w:styleId="TALCar">
    <w:name w:val="TAL Car"/>
    <w:basedOn w:val="a0"/>
    <w:qFormat/>
    <w:locked/>
    <w:rsid w:val="00E44C70"/>
    <w:rPr>
      <w:rFonts w:ascii="Arial" w:eastAsiaTheme="minorEastAsia" w:hAnsi="Arial"/>
      <w:sz w:val="18"/>
      <w:lang w:val="en-GB" w:eastAsia="en-US"/>
    </w:rPr>
  </w:style>
  <w:style w:type="paragraph" w:customStyle="1" w:styleId="TableText">
    <w:name w:val="Table_Text"/>
    <w:basedOn w:val="a"/>
    <w:uiPriority w:val="99"/>
    <w:qFormat/>
    <w:rsid w:val="00E44C7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table" w:customStyle="1" w:styleId="TableGrid41">
    <w:name w:val="Table Grid41"/>
    <w:basedOn w:val="a1"/>
    <w:next w:val="af"/>
    <w:uiPriority w:val="39"/>
    <w:qFormat/>
    <w:rsid w:val="003B371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
    <w:uiPriority w:val="39"/>
    <w:qFormat/>
    <w:rsid w:val="003B371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agreements"/>
    <w:basedOn w:val="a"/>
    <w:rsid w:val="00F33E38"/>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styleId="af4">
    <w:name w:val="Emphasis"/>
    <w:basedOn w:val="a0"/>
    <w:uiPriority w:val="20"/>
    <w:qFormat/>
    <w:rsid w:val="00F33E38"/>
    <w:rPr>
      <w:i/>
      <w:iCs/>
    </w:rPr>
  </w:style>
  <w:style w:type="paragraph" w:styleId="af5">
    <w:name w:val="annotation subject"/>
    <w:basedOn w:val="ac"/>
    <w:next w:val="ac"/>
    <w:link w:val="af6"/>
    <w:uiPriority w:val="99"/>
    <w:semiHidden/>
    <w:unhideWhenUsed/>
    <w:rsid w:val="004A0530"/>
    <w:pPr>
      <w:overflowPunct w:val="0"/>
      <w:autoSpaceDE w:val="0"/>
      <w:autoSpaceDN w:val="0"/>
      <w:adjustRightInd w:val="0"/>
      <w:spacing w:before="0" w:after="180"/>
      <w:textAlignment w:val="baseline"/>
    </w:pPr>
    <w:rPr>
      <w:rFonts w:eastAsia="宋体"/>
      <w:b/>
      <w:bCs/>
      <w:lang w:eastAsia="zh-CN"/>
    </w:rPr>
  </w:style>
  <w:style w:type="character" w:customStyle="1" w:styleId="af6">
    <w:name w:val="批注主题 字符"/>
    <w:basedOn w:val="ad"/>
    <w:link w:val="af5"/>
    <w:uiPriority w:val="99"/>
    <w:semiHidden/>
    <w:rsid w:val="004A0530"/>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299531445">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48838615">
      <w:bodyDiv w:val="1"/>
      <w:marLeft w:val="0"/>
      <w:marRight w:val="0"/>
      <w:marTop w:val="0"/>
      <w:marBottom w:val="0"/>
      <w:divBdr>
        <w:top w:val="none" w:sz="0" w:space="0" w:color="auto"/>
        <w:left w:val="none" w:sz="0" w:space="0" w:color="auto"/>
        <w:bottom w:val="none" w:sz="0" w:space="0" w:color="auto"/>
        <w:right w:val="none" w:sz="0" w:space="0" w:color="auto"/>
      </w:divBdr>
    </w:div>
    <w:div w:id="850799458">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089890517">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327398829">
      <w:bodyDiv w:val="1"/>
      <w:marLeft w:val="0"/>
      <w:marRight w:val="0"/>
      <w:marTop w:val="0"/>
      <w:marBottom w:val="0"/>
      <w:divBdr>
        <w:top w:val="none" w:sz="0" w:space="0" w:color="auto"/>
        <w:left w:val="none" w:sz="0" w:space="0" w:color="auto"/>
        <w:bottom w:val="none" w:sz="0" w:space="0" w:color="auto"/>
        <w:right w:val="none" w:sz="0" w:space="0" w:color="auto"/>
      </w:divBdr>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52976496">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778989970">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 w:id="1863787381">
      <w:bodyDiv w:val="1"/>
      <w:marLeft w:val="0"/>
      <w:marRight w:val="0"/>
      <w:marTop w:val="0"/>
      <w:marBottom w:val="0"/>
      <w:divBdr>
        <w:top w:val="none" w:sz="0" w:space="0" w:color="auto"/>
        <w:left w:val="none" w:sz="0" w:space="0" w:color="auto"/>
        <w:bottom w:val="none" w:sz="0" w:space="0" w:color="auto"/>
        <w:right w:val="none" w:sz="0" w:space="0" w:color="auto"/>
      </w:divBdr>
    </w:div>
    <w:div w:id="1898783309">
      <w:bodyDiv w:val="1"/>
      <w:marLeft w:val="0"/>
      <w:marRight w:val="0"/>
      <w:marTop w:val="0"/>
      <w:marBottom w:val="0"/>
      <w:divBdr>
        <w:top w:val="none" w:sz="0" w:space="0" w:color="auto"/>
        <w:left w:val="none" w:sz="0" w:space="0" w:color="auto"/>
        <w:bottom w:val="none" w:sz="0" w:space="0" w:color="auto"/>
        <w:right w:val="none" w:sz="0" w:space="0" w:color="auto"/>
      </w:divBdr>
    </w:div>
    <w:div w:id="1984112396">
      <w:bodyDiv w:val="1"/>
      <w:marLeft w:val="0"/>
      <w:marRight w:val="0"/>
      <w:marTop w:val="0"/>
      <w:marBottom w:val="0"/>
      <w:divBdr>
        <w:top w:val="none" w:sz="0" w:space="0" w:color="auto"/>
        <w:left w:val="none" w:sz="0" w:space="0" w:color="auto"/>
        <w:bottom w:val="none" w:sz="0" w:space="0" w:color="auto"/>
        <w:right w:val="none" w:sz="0" w:space="0" w:color="auto"/>
      </w:divBdr>
    </w:div>
    <w:div w:id="2114013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6</Pages>
  <Words>2007</Words>
  <Characters>11442</Characters>
  <Application>Microsoft Office Word</Application>
  <DocSecurity>0</DocSecurity>
  <Lines>95</Lines>
  <Paragraphs>26</Paragraphs>
  <ScaleCrop>false</ScaleCrop>
  <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50</cp:revision>
  <dcterms:created xsi:type="dcterms:W3CDTF">2022-03-24T02:12:00Z</dcterms:created>
  <dcterms:modified xsi:type="dcterms:W3CDTF">2022-08-10T13:29:00Z</dcterms:modified>
</cp:coreProperties>
</file>